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CCA86" w14:textId="345B2E60" w:rsidR="002F1B64" w:rsidRPr="00EE76A9" w:rsidRDefault="002F1B64" w:rsidP="002F1B64">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sidR="0004189A">
        <w:rPr>
          <w:noProof w:val="0"/>
          <w:sz w:val="24"/>
          <w:lang w:val="en-GB"/>
        </w:rPr>
        <w:t>1#</w:t>
      </w:r>
      <w:r w:rsidR="00303F60">
        <w:rPr>
          <w:noProof w:val="0"/>
          <w:sz w:val="24"/>
          <w:lang w:val="en-GB"/>
        </w:rPr>
        <w:t>NR3</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w:t>
      </w:r>
      <w:r w:rsidR="00805C2D">
        <w:rPr>
          <w:bCs/>
          <w:noProof w:val="0"/>
          <w:sz w:val="24"/>
          <w:lang w:val="en-GB" w:eastAsia="ja-JP"/>
        </w:rPr>
        <w:t>18302</w:t>
      </w:r>
    </w:p>
    <w:bookmarkEnd w:id="0"/>
    <w:bookmarkEnd w:id="1"/>
    <w:p w14:paraId="2C39D20F" w14:textId="186C3FE3" w:rsidR="00303F60" w:rsidRPr="00420ACD" w:rsidRDefault="00002537" w:rsidP="00303F60">
      <w:pPr>
        <w:pStyle w:val="Header"/>
        <w:tabs>
          <w:tab w:val="right" w:pos="9639"/>
        </w:tabs>
        <w:rPr>
          <w:noProof w:val="0"/>
          <w:sz w:val="24"/>
          <w:szCs w:val="24"/>
        </w:rPr>
      </w:pPr>
      <w:r w:rsidRPr="00002537">
        <w:rPr>
          <w:noProof w:val="0"/>
          <w:sz w:val="24"/>
          <w:szCs w:val="24"/>
        </w:rPr>
        <w:t>Prague, Czech Republic</w:t>
      </w:r>
      <w:r w:rsidR="00303F60">
        <w:rPr>
          <w:noProof w:val="0"/>
          <w:sz w:val="24"/>
          <w:szCs w:val="24"/>
        </w:rPr>
        <w:t xml:space="preserve">, </w:t>
      </w:r>
      <w:r>
        <w:rPr>
          <w:noProof w:val="0"/>
          <w:sz w:val="24"/>
          <w:szCs w:val="24"/>
        </w:rPr>
        <w:t>9</w:t>
      </w:r>
      <w:r w:rsidR="00303F60" w:rsidRPr="7EA655E9">
        <w:rPr>
          <w:noProof w:val="0"/>
          <w:sz w:val="24"/>
          <w:szCs w:val="24"/>
          <w:vertAlign w:val="superscript"/>
        </w:rPr>
        <w:t>t</w:t>
      </w:r>
      <w:r w:rsidR="00303F60">
        <w:rPr>
          <w:noProof w:val="0"/>
          <w:sz w:val="24"/>
          <w:szCs w:val="24"/>
          <w:vertAlign w:val="superscript"/>
        </w:rPr>
        <w:t>h</w:t>
      </w:r>
      <w:r>
        <w:rPr>
          <w:noProof w:val="0"/>
          <w:sz w:val="24"/>
          <w:szCs w:val="24"/>
        </w:rPr>
        <w:t xml:space="preserve"> – </w:t>
      </w:r>
      <w:r w:rsidR="00303F60">
        <w:rPr>
          <w:noProof w:val="0"/>
          <w:sz w:val="24"/>
          <w:szCs w:val="24"/>
        </w:rPr>
        <w:t>1</w:t>
      </w:r>
      <w:r>
        <w:rPr>
          <w:noProof w:val="0"/>
          <w:sz w:val="24"/>
          <w:szCs w:val="24"/>
        </w:rPr>
        <w:t>3</w:t>
      </w:r>
      <w:r w:rsidR="00303F60">
        <w:rPr>
          <w:noProof w:val="0"/>
          <w:sz w:val="24"/>
          <w:szCs w:val="24"/>
          <w:vertAlign w:val="superscript"/>
        </w:rPr>
        <w:t>t</w:t>
      </w:r>
      <w:r>
        <w:rPr>
          <w:noProof w:val="0"/>
          <w:sz w:val="24"/>
          <w:szCs w:val="24"/>
          <w:vertAlign w:val="superscript"/>
        </w:rPr>
        <w:t>h</w:t>
      </w:r>
      <w:r w:rsidR="00303F60" w:rsidRPr="7EA655E9">
        <w:rPr>
          <w:noProof w:val="0"/>
          <w:sz w:val="24"/>
          <w:szCs w:val="24"/>
        </w:rPr>
        <w:t xml:space="preserve"> </w:t>
      </w:r>
      <w:r>
        <w:rPr>
          <w:noProof w:val="0"/>
          <w:sz w:val="24"/>
          <w:szCs w:val="24"/>
        </w:rPr>
        <w:t>October</w:t>
      </w:r>
      <w:r w:rsidR="00303F60" w:rsidRPr="7EA655E9">
        <w:rPr>
          <w:noProof w:val="0"/>
          <w:sz w:val="24"/>
          <w:szCs w:val="24"/>
        </w:rPr>
        <w:t xml:space="preserve"> 2017</w:t>
      </w:r>
    </w:p>
    <w:p w14:paraId="0DE4A9A8" w14:textId="77777777" w:rsidR="002F1B64" w:rsidRPr="007B7496" w:rsidRDefault="002F1B64" w:rsidP="002F1B64">
      <w:pPr>
        <w:pStyle w:val="Header"/>
        <w:rPr>
          <w:bCs/>
          <w:noProof w:val="0"/>
          <w:sz w:val="24"/>
          <w:lang w:val="en-GB" w:eastAsia="ja-JP"/>
        </w:rPr>
      </w:pPr>
    </w:p>
    <w:p w14:paraId="184D3AF2" w14:textId="09DECB9A"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002537">
        <w:rPr>
          <w:rFonts w:cs="Arial"/>
          <w:b/>
          <w:bCs/>
          <w:sz w:val="24"/>
        </w:rPr>
        <w:t>7</w:t>
      </w:r>
      <w:r w:rsidR="00303F60">
        <w:rPr>
          <w:rFonts w:cs="Arial"/>
          <w:b/>
          <w:bCs/>
          <w:sz w:val="24"/>
        </w:rPr>
        <w:t>.</w:t>
      </w:r>
      <w:r w:rsidR="00827C60">
        <w:rPr>
          <w:rFonts w:cs="Arial"/>
          <w:b/>
          <w:bCs/>
          <w:sz w:val="24"/>
        </w:rPr>
        <w:t>1.4.1</w:t>
      </w:r>
    </w:p>
    <w:p w14:paraId="65DB1022" w14:textId="17CD968C"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Pr>
          <w:rFonts w:ascii="Arial" w:hAnsi="Arial" w:cs="Arial"/>
          <w:b/>
          <w:bCs/>
          <w:sz w:val="24"/>
        </w:rPr>
        <w:t xml:space="preserve">, </w:t>
      </w:r>
      <w:r w:rsidR="0004189A">
        <w:rPr>
          <w:rFonts w:ascii="Arial" w:hAnsi="Arial" w:cs="Arial"/>
          <w:b/>
          <w:bCs/>
          <w:sz w:val="24"/>
        </w:rPr>
        <w:t>Nokia</w:t>
      </w:r>
      <w:r>
        <w:rPr>
          <w:rFonts w:ascii="Arial" w:hAnsi="Arial" w:cs="Arial"/>
          <w:b/>
          <w:bCs/>
          <w:sz w:val="24"/>
        </w:rPr>
        <w:t xml:space="preserve"> Shanghai Bell </w:t>
      </w:r>
    </w:p>
    <w:p w14:paraId="6C17C0E9" w14:textId="4D8CB7F1"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303F60">
        <w:rPr>
          <w:rFonts w:ascii="Arial" w:hAnsi="Arial" w:cs="Arial"/>
          <w:b/>
          <w:bCs/>
          <w:sz w:val="24"/>
        </w:rPr>
        <w:t>Remaining details on PRACH formats</w:t>
      </w:r>
    </w:p>
    <w:p w14:paraId="3F1AFA8D"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530066B0" w14:textId="37A1E07A" w:rsidR="00B96259" w:rsidRPr="0083363F" w:rsidRDefault="00B96259"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 xml:space="preserve">During the NR Study Item, RAN1 has established requirements and scenarios for NR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_Ref490133583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E336E5">
        <w:rPr>
          <w:rFonts w:asciiTheme="minorHAnsi" w:eastAsiaTheme="minorHAnsi" w:hAnsiTheme="minorHAnsi" w:cstheme="minorHAnsi"/>
          <w:bCs/>
          <w:sz w:val="22"/>
          <w:szCs w:val="22"/>
          <w:cs/>
          <w:lang w:val="en-US"/>
        </w:rPr>
        <w:t>‎</w:t>
      </w:r>
      <w:r w:rsidR="00E336E5">
        <w:rPr>
          <w:rFonts w:asciiTheme="minorHAnsi" w:eastAsiaTheme="minorHAnsi" w:hAnsiTheme="minorHAnsi" w:cstheme="minorHAnsi"/>
          <w:bCs/>
          <w:sz w:val="22"/>
          <w:szCs w:val="22"/>
          <w:lang w:val="en-US"/>
        </w:rPr>
        <w:t>[1]</w:t>
      </w:r>
      <w:r w:rsidR="00696FB3" w:rsidRPr="0083363F">
        <w:rPr>
          <w:rFonts w:asciiTheme="minorHAnsi" w:eastAsiaTheme="minorHAnsi" w:hAnsiTheme="minorHAnsi" w:cstheme="minorHAnsi"/>
          <w:bCs/>
          <w:sz w:val="22"/>
          <w:szCs w:val="22"/>
          <w:lang w:val="en-US"/>
        </w:rPr>
        <w:fldChar w:fldCharType="end"/>
      </w:r>
      <w:r w:rsidR="00696FB3" w:rsidRPr="0083363F">
        <w:rPr>
          <w:rFonts w:asciiTheme="minorHAnsi" w:eastAsiaTheme="minorHAnsi" w:hAnsiTheme="minorHAnsi" w:cstheme="minorHAnsi"/>
          <w:bCs/>
          <w:sz w:val="22"/>
          <w:szCs w:val="22"/>
          <w:lang w:val="en-US"/>
        </w:rPr>
        <w:t xml:space="preserve"> </w:t>
      </w:r>
      <w:r w:rsidRPr="0083363F">
        <w:rPr>
          <w:rFonts w:asciiTheme="minorHAnsi" w:eastAsiaTheme="minorHAnsi" w:hAnsiTheme="minorHAnsi" w:cstheme="minorHAnsi"/>
          <w:bCs/>
          <w:sz w:val="22"/>
          <w:szCs w:val="22"/>
          <w:lang w:val="en-US"/>
        </w:rPr>
        <w:t>and has identified technology components that are needed to standardize the NR system</w:t>
      </w:r>
      <w:r w:rsidR="00696FB3" w:rsidRPr="0083363F">
        <w:rPr>
          <w:rFonts w:asciiTheme="minorHAnsi" w:eastAsiaTheme="minorHAnsi" w:hAnsiTheme="minorHAnsi" w:cstheme="minorHAnsi"/>
          <w:bCs/>
          <w:sz w:val="22"/>
          <w:szCs w:val="22"/>
          <w:lang w:val="en-US"/>
        </w:rPr>
        <w:t xml:space="preserve"> </w:t>
      </w:r>
      <w:r w:rsidR="00696FB3" w:rsidRPr="0083363F">
        <w:rPr>
          <w:rFonts w:asciiTheme="minorHAnsi" w:eastAsiaTheme="minorHAnsi" w:hAnsiTheme="minorHAnsi" w:cstheme="minorHAnsi"/>
          <w:bCs/>
          <w:sz w:val="22"/>
          <w:szCs w:val="22"/>
          <w:lang w:val="en-US"/>
        </w:rPr>
        <w:fldChar w:fldCharType="begin"/>
      </w:r>
      <w:r w:rsidR="00696FB3" w:rsidRPr="0083363F">
        <w:rPr>
          <w:rFonts w:asciiTheme="minorHAnsi" w:eastAsiaTheme="minorHAnsi" w:hAnsiTheme="minorHAnsi" w:cstheme="minorHAnsi"/>
          <w:bCs/>
          <w:sz w:val="22"/>
          <w:szCs w:val="22"/>
          <w:lang w:val="en-US"/>
        </w:rPr>
        <w:instrText xml:space="preserve"> REF _Ref490133602 \r \h </w:instrText>
      </w:r>
      <w:r w:rsidR="0083363F">
        <w:rPr>
          <w:rFonts w:asciiTheme="minorHAnsi" w:eastAsiaTheme="minorHAnsi" w:hAnsiTheme="minorHAnsi" w:cstheme="minorHAnsi"/>
          <w:bCs/>
          <w:sz w:val="22"/>
          <w:szCs w:val="22"/>
          <w:lang w:val="en-US"/>
        </w:rPr>
        <w:instrText xml:space="preserve"> \* MERGEFORMAT </w:instrText>
      </w:r>
      <w:r w:rsidR="00696FB3" w:rsidRPr="0083363F">
        <w:rPr>
          <w:rFonts w:asciiTheme="minorHAnsi" w:eastAsiaTheme="minorHAnsi" w:hAnsiTheme="minorHAnsi" w:cstheme="minorHAnsi"/>
          <w:bCs/>
          <w:sz w:val="22"/>
          <w:szCs w:val="22"/>
          <w:lang w:val="en-US"/>
        </w:rPr>
      </w:r>
      <w:r w:rsidR="00696FB3" w:rsidRPr="0083363F">
        <w:rPr>
          <w:rFonts w:asciiTheme="minorHAnsi" w:eastAsiaTheme="minorHAnsi" w:hAnsiTheme="minorHAnsi" w:cstheme="minorHAnsi"/>
          <w:bCs/>
          <w:sz w:val="22"/>
          <w:szCs w:val="22"/>
          <w:lang w:val="en-US"/>
        </w:rPr>
        <w:fldChar w:fldCharType="separate"/>
      </w:r>
      <w:r w:rsidR="00E336E5">
        <w:rPr>
          <w:rFonts w:asciiTheme="minorHAnsi" w:eastAsiaTheme="minorHAnsi" w:hAnsiTheme="minorHAnsi" w:cstheme="minorHAnsi"/>
          <w:bCs/>
          <w:sz w:val="22"/>
          <w:szCs w:val="22"/>
          <w:cs/>
          <w:lang w:val="en-US"/>
        </w:rPr>
        <w:t>‎</w:t>
      </w:r>
      <w:r w:rsidR="00E336E5">
        <w:rPr>
          <w:rFonts w:asciiTheme="minorHAnsi" w:eastAsiaTheme="minorHAnsi" w:hAnsiTheme="minorHAnsi" w:cstheme="minorHAnsi"/>
          <w:bCs/>
          <w:sz w:val="22"/>
          <w:szCs w:val="22"/>
          <w:lang w:val="en-US"/>
        </w:rPr>
        <w:t>[2]</w:t>
      </w:r>
      <w:r w:rsidR="00696FB3" w:rsidRPr="0083363F">
        <w:rPr>
          <w:rFonts w:asciiTheme="minorHAnsi" w:eastAsiaTheme="minorHAnsi" w:hAnsiTheme="minorHAnsi" w:cstheme="minorHAnsi"/>
          <w:bCs/>
          <w:sz w:val="22"/>
          <w:szCs w:val="22"/>
          <w:lang w:val="en-US"/>
        </w:rPr>
        <w:fldChar w:fldCharType="end"/>
      </w:r>
      <w:r w:rsidRPr="0083363F">
        <w:rPr>
          <w:rFonts w:asciiTheme="minorHAnsi" w:eastAsiaTheme="minorHAnsi" w:hAnsiTheme="minorHAnsi" w:cstheme="minorHAnsi"/>
          <w:bCs/>
          <w:sz w:val="22"/>
          <w:szCs w:val="22"/>
          <w:lang w:val="en-US"/>
        </w:rPr>
        <w:t>. The objective of the work item phase is to specify the NR functionalities for enhanced mobile broadband (eMBB) and ultra-reliable low latency communications (URLLC) considering frequency ranges up to 52.6 GHz and considering forward compatibility and introduction of new technology components for new use cases.</w:t>
      </w:r>
    </w:p>
    <w:p w14:paraId="1728C348" w14:textId="44FC5D4B" w:rsidR="001648CC" w:rsidRPr="0083363F" w:rsidRDefault="001648CC" w:rsidP="00B96259">
      <w:pPr>
        <w:overflowPunct/>
        <w:autoSpaceDE/>
        <w:autoSpaceDN/>
        <w:adjustRightInd/>
        <w:spacing w:after="120" w:line="259" w:lineRule="auto"/>
        <w:jc w:val="both"/>
        <w:textAlignment w:val="auto"/>
        <w:rPr>
          <w:rFonts w:asciiTheme="minorHAnsi" w:eastAsiaTheme="minorHAnsi" w:hAnsiTheme="minorHAnsi" w:cstheme="minorHAnsi"/>
          <w:bCs/>
          <w:sz w:val="22"/>
          <w:szCs w:val="22"/>
          <w:lang w:val="en-US"/>
        </w:rPr>
      </w:pPr>
      <w:r w:rsidRPr="0083363F">
        <w:rPr>
          <w:rFonts w:asciiTheme="minorHAnsi" w:eastAsiaTheme="minorHAnsi" w:hAnsiTheme="minorHAnsi" w:cstheme="minorHAnsi"/>
          <w:bCs/>
          <w:sz w:val="22"/>
          <w:szCs w:val="22"/>
          <w:lang w:val="en-US"/>
        </w:rPr>
        <w:t xml:space="preserve">In this contribution, we discuss the remaining open points </w:t>
      </w:r>
      <w:r w:rsidR="00303F60">
        <w:rPr>
          <w:rFonts w:asciiTheme="minorHAnsi" w:eastAsiaTheme="minorHAnsi" w:hAnsiTheme="minorHAnsi" w:cstheme="minorHAnsi"/>
          <w:bCs/>
          <w:sz w:val="22"/>
          <w:szCs w:val="22"/>
          <w:lang w:val="en-US"/>
        </w:rPr>
        <w:t>of the PRACH formats</w:t>
      </w:r>
      <w:r w:rsidRPr="0083363F">
        <w:rPr>
          <w:rFonts w:asciiTheme="minorHAnsi" w:eastAsiaTheme="minorHAnsi" w:hAnsiTheme="minorHAnsi" w:cstheme="minorHAnsi"/>
          <w:bCs/>
          <w:sz w:val="22"/>
          <w:szCs w:val="22"/>
          <w:lang w:val="en-US"/>
        </w:rPr>
        <w:t>. Specifically, we consider the following points:</w:t>
      </w:r>
    </w:p>
    <w:p w14:paraId="4799BD38" w14:textId="582D7439" w:rsidR="00303F60" w:rsidRDefault="004779D6" w:rsidP="0083363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Remaining open points relating to the PRACH preamble design for long and short sequences.</w:t>
      </w:r>
    </w:p>
    <w:p w14:paraId="48CD39C2" w14:textId="6B1988AF" w:rsidR="00303F60" w:rsidRDefault="004779D6" w:rsidP="00303F60">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PRACH preamble capacity enhancement.</w:t>
      </w:r>
    </w:p>
    <w:p w14:paraId="3D947C1E" w14:textId="2258296D" w:rsidR="00303F60" w:rsidRPr="00384FBF" w:rsidRDefault="004779D6" w:rsidP="00384FBF">
      <w:pPr>
        <w:pStyle w:val="ListParagraph"/>
        <w:numPr>
          <w:ilvl w:val="0"/>
          <w:numId w:val="30"/>
        </w:numPr>
        <w:spacing w:after="120" w:line="259" w:lineRule="auto"/>
        <w:jc w:val="both"/>
        <w:rPr>
          <w:rFonts w:asciiTheme="minorHAnsi" w:eastAsiaTheme="minorHAnsi" w:hAnsiTheme="minorHAnsi" w:cstheme="minorHAnsi"/>
          <w:bCs/>
          <w:sz w:val="22"/>
          <w:szCs w:val="22"/>
          <w:lang w:val="en-US"/>
        </w:rPr>
      </w:pPr>
      <w:r>
        <w:rPr>
          <w:rFonts w:asciiTheme="minorHAnsi" w:eastAsiaTheme="minorHAnsi" w:hAnsiTheme="minorHAnsi" w:cstheme="minorHAnsi"/>
          <w:bCs/>
          <w:sz w:val="22"/>
          <w:szCs w:val="22"/>
          <w:lang w:val="en-US"/>
        </w:rPr>
        <w:t>PRACH con</w:t>
      </w:r>
      <w:r w:rsidR="00E06FB5">
        <w:rPr>
          <w:rFonts w:asciiTheme="minorHAnsi" w:eastAsiaTheme="minorHAnsi" w:hAnsiTheme="minorHAnsi" w:cstheme="minorHAnsi"/>
          <w:bCs/>
          <w:sz w:val="22"/>
          <w:szCs w:val="22"/>
          <w:lang w:val="en-US"/>
        </w:rPr>
        <w:t>figuration and resource allocation</w:t>
      </w:r>
      <w:r>
        <w:rPr>
          <w:rFonts w:asciiTheme="minorHAnsi" w:eastAsiaTheme="minorHAnsi" w:hAnsiTheme="minorHAnsi" w:cstheme="minorHAnsi"/>
          <w:bCs/>
          <w:sz w:val="22"/>
          <w:szCs w:val="22"/>
          <w:lang w:val="en-US"/>
        </w:rPr>
        <w:t>.</w:t>
      </w:r>
    </w:p>
    <w:p w14:paraId="1DB60EA8" w14:textId="198CC6AC" w:rsidR="004B23AD" w:rsidRDefault="008D4B8A" w:rsidP="004B23AD">
      <w:pPr>
        <w:pStyle w:val="Heading1"/>
      </w:pPr>
      <w:r>
        <w:rPr>
          <w:color w:val="000000"/>
        </w:rPr>
        <w:t>2</w:t>
      </w:r>
      <w:r w:rsidR="004B23AD" w:rsidRPr="00A51522">
        <w:rPr>
          <w:color w:val="000000"/>
        </w:rPr>
        <w:tab/>
      </w:r>
      <w:r w:rsidR="004779D6">
        <w:rPr>
          <w:color w:val="000000"/>
        </w:rPr>
        <w:t xml:space="preserve">PRACH </w:t>
      </w:r>
      <w:r w:rsidR="00303F60">
        <w:t>Preamble Design</w:t>
      </w:r>
    </w:p>
    <w:p w14:paraId="25FF396D" w14:textId="5FDA3742" w:rsidR="00303F60" w:rsidRDefault="00303F60" w:rsidP="00303F60">
      <w:pPr>
        <w:pStyle w:val="Heading2"/>
      </w:pPr>
      <w:r>
        <w:t>2.1</w:t>
      </w:r>
      <w:r>
        <w:tab/>
        <w:t>Short Sequence Length</w:t>
      </w:r>
    </w:p>
    <w:p w14:paraId="0147AB26" w14:textId="0327370C" w:rsidR="004779D6" w:rsidRDefault="004779D6" w:rsidP="00303F60">
      <w:pPr>
        <w:jc w:val="both"/>
        <w:rPr>
          <w:bCs/>
        </w:rPr>
      </w:pPr>
      <w:r>
        <w:rPr>
          <w:bCs/>
        </w:rPr>
        <w:t xml:space="preserve">In RAN1 #NR-AH3 </w:t>
      </w:r>
      <w:r>
        <w:rPr>
          <w:bCs/>
        </w:rPr>
        <w:fldChar w:fldCharType="begin"/>
      </w:r>
      <w:r>
        <w:rPr>
          <w:bCs/>
        </w:rPr>
        <w:instrText xml:space="preserve"> REF _Ref494447490 \r \h </w:instrText>
      </w:r>
      <w:r>
        <w:rPr>
          <w:bCs/>
        </w:rPr>
      </w:r>
      <w:r>
        <w:rPr>
          <w:bCs/>
        </w:rPr>
        <w:fldChar w:fldCharType="separate"/>
      </w:r>
      <w:r w:rsidR="00E336E5">
        <w:rPr>
          <w:bCs/>
          <w:cs/>
        </w:rPr>
        <w:t>‎</w:t>
      </w:r>
      <w:r w:rsidR="00E336E5">
        <w:rPr>
          <w:bCs/>
        </w:rPr>
        <w:t>[3]</w:t>
      </w:r>
      <w:r>
        <w:rPr>
          <w:bCs/>
        </w:rPr>
        <w:fldChar w:fldCharType="end"/>
      </w:r>
      <w:r>
        <w:rPr>
          <w:bCs/>
        </w:rPr>
        <w:t>, the following working assumption was reached:</w:t>
      </w:r>
    </w:p>
    <w:p w14:paraId="08F801F9" w14:textId="12467383" w:rsidR="004779D6" w:rsidRDefault="004779D6" w:rsidP="00303F60">
      <w:pPr>
        <w:jc w:val="both"/>
        <w:rPr>
          <w:bCs/>
        </w:rPr>
      </w:pPr>
      <w:r>
        <w:rPr>
          <w:noProof/>
        </w:rPr>
        <mc:AlternateContent>
          <mc:Choice Requires="wps">
            <w:drawing>
              <wp:anchor distT="0" distB="0" distL="114300" distR="114300" simplePos="0" relativeHeight="251661312" behindDoc="0" locked="0" layoutInCell="1" allowOverlap="1" wp14:anchorId="33CA2249" wp14:editId="6C921F1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4AED8E" w14:textId="77777777" w:rsidR="008410F9" w:rsidRPr="00A91F6A" w:rsidRDefault="008410F9" w:rsidP="004779D6">
                            <w:pPr>
                              <w:rPr>
                                <w:highlight w:val="darkYellow"/>
                              </w:rPr>
                            </w:pPr>
                            <w:r w:rsidRPr="00A91F6A">
                              <w:rPr>
                                <w:highlight w:val="darkYellow"/>
                              </w:rPr>
                              <w:t>Working assumption:</w:t>
                            </w:r>
                          </w:p>
                          <w:p w14:paraId="338862E3" w14:textId="77777777" w:rsidR="008410F9" w:rsidRPr="00E4341E" w:rsidRDefault="008410F9" w:rsidP="009D5BBB">
                            <w:pPr>
                              <w:numPr>
                                <w:ilvl w:val="0"/>
                                <w:numId w:val="42"/>
                              </w:numPr>
                              <w:tabs>
                                <w:tab w:val="left" w:pos="720"/>
                              </w:tabs>
                              <w:spacing w:after="0"/>
                            </w:pPr>
                            <w:r w:rsidRPr="00A91F6A">
                              <w:t>L = 139 is adopted as the sequence length for the RACH Preamble Formats using the short sequence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3CA224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64AED8E" w14:textId="77777777" w:rsidR="008410F9" w:rsidRPr="00A91F6A" w:rsidRDefault="008410F9" w:rsidP="004779D6">
                      <w:pPr>
                        <w:rPr>
                          <w:highlight w:val="darkYellow"/>
                        </w:rPr>
                      </w:pPr>
                      <w:r w:rsidRPr="00A91F6A">
                        <w:rPr>
                          <w:highlight w:val="darkYellow"/>
                        </w:rPr>
                        <w:t>Working assumption:</w:t>
                      </w:r>
                    </w:p>
                    <w:p w14:paraId="338862E3" w14:textId="77777777" w:rsidR="008410F9" w:rsidRPr="00E4341E" w:rsidRDefault="008410F9" w:rsidP="009D5BBB">
                      <w:pPr>
                        <w:numPr>
                          <w:ilvl w:val="0"/>
                          <w:numId w:val="42"/>
                        </w:numPr>
                        <w:tabs>
                          <w:tab w:val="left" w:pos="720"/>
                        </w:tabs>
                        <w:spacing w:after="0"/>
                      </w:pPr>
                      <w:r w:rsidRPr="00A91F6A">
                        <w:t>L = 139 is adopted as the sequence length for the RACH Preamble Formats using the short sequence</w:t>
                      </w:r>
                    </w:p>
                  </w:txbxContent>
                </v:textbox>
                <w10:wrap type="square"/>
              </v:shape>
            </w:pict>
          </mc:Fallback>
        </mc:AlternateContent>
      </w:r>
    </w:p>
    <w:p w14:paraId="0FC2E16D" w14:textId="77777777" w:rsidR="004779D6" w:rsidRDefault="004779D6" w:rsidP="00303F60">
      <w:pPr>
        <w:jc w:val="both"/>
        <w:rPr>
          <w:bCs/>
        </w:rPr>
      </w:pPr>
    </w:p>
    <w:p w14:paraId="61AD289C" w14:textId="77777777" w:rsidR="004779D6" w:rsidRDefault="004779D6" w:rsidP="00303F60">
      <w:pPr>
        <w:jc w:val="both"/>
        <w:rPr>
          <w:bCs/>
        </w:rPr>
      </w:pPr>
    </w:p>
    <w:p w14:paraId="17C27B0B" w14:textId="7C20E031" w:rsidR="004779D6" w:rsidRPr="00A5159E" w:rsidRDefault="004779D6" w:rsidP="004779D6">
      <w:pPr>
        <w:jc w:val="both"/>
        <w:rPr>
          <w:bCs/>
        </w:rPr>
      </w:pPr>
      <w:r>
        <w:rPr>
          <w:bCs/>
        </w:rPr>
        <w:t>We would to confirm this working assumption.</w:t>
      </w:r>
    </w:p>
    <w:p w14:paraId="465629A4" w14:textId="69A28430" w:rsidR="004779D6" w:rsidRPr="00384FBF" w:rsidRDefault="00303F60" w:rsidP="00384FBF">
      <w:pPr>
        <w:numPr>
          <w:ilvl w:val="0"/>
          <w:numId w:val="42"/>
        </w:numPr>
        <w:tabs>
          <w:tab w:val="left" w:pos="720"/>
        </w:tabs>
        <w:overflowPunct/>
        <w:autoSpaceDE/>
        <w:autoSpaceDN/>
        <w:adjustRightInd/>
        <w:spacing w:after="0"/>
        <w:jc w:val="both"/>
        <w:textAlignment w:val="auto"/>
        <w:rPr>
          <w:b/>
          <w:bCs/>
        </w:rPr>
      </w:pPr>
      <w:r w:rsidRPr="008410F9">
        <w:rPr>
          <w:b/>
          <w:bCs/>
          <w:i/>
          <w:szCs w:val="12"/>
        </w:rPr>
        <w:t xml:space="preserve">Proposal 1: </w:t>
      </w:r>
      <w:r w:rsidR="004779D6" w:rsidRPr="008410F9">
        <w:rPr>
          <w:b/>
          <w:bCs/>
          <w:i/>
          <w:szCs w:val="12"/>
        </w:rPr>
        <w:t xml:space="preserve">Confirm the working assumption: </w:t>
      </w:r>
      <w:r w:rsidR="004779D6" w:rsidRPr="00384FBF">
        <w:rPr>
          <w:b/>
          <w:bCs/>
        </w:rPr>
        <w:t>L = 139 is adopted as the sequence length for the RACH Preamble Formats using the short sequence</w:t>
      </w:r>
      <w:r w:rsidR="008410F9">
        <w:rPr>
          <w:b/>
          <w:bCs/>
        </w:rPr>
        <w:t>.</w:t>
      </w:r>
    </w:p>
    <w:p w14:paraId="1186C13E" w14:textId="37D375AC" w:rsidR="00303F60" w:rsidRPr="00A5159E" w:rsidRDefault="00303F60" w:rsidP="00303F60"/>
    <w:p w14:paraId="117E27AC" w14:textId="1AB61A7A" w:rsidR="00303F60" w:rsidRDefault="00303F60" w:rsidP="00303F60">
      <w:pPr>
        <w:pStyle w:val="Heading2"/>
      </w:pPr>
      <w:r>
        <w:t>2.2</w:t>
      </w:r>
      <w:r>
        <w:tab/>
        <w:t xml:space="preserve">Preamble cyclic shifts for </w:t>
      </w:r>
      <w:r w:rsidR="004779D6">
        <w:t>PRACH preamble format 3 of the long sequence.</w:t>
      </w:r>
    </w:p>
    <w:p w14:paraId="759EC175" w14:textId="098D478F" w:rsidR="00A73B26" w:rsidRDefault="004779D6" w:rsidP="00384FBF">
      <w:pPr>
        <w:jc w:val="both"/>
      </w:pPr>
      <w:r>
        <w:t xml:space="preserve">In RAN1 #NR-AH3 </w:t>
      </w:r>
      <w:r>
        <w:fldChar w:fldCharType="begin"/>
      </w:r>
      <w:r>
        <w:instrText xml:space="preserve"> REF _Ref494447490 \r \h </w:instrText>
      </w:r>
      <w:r w:rsidR="008410F9">
        <w:instrText xml:space="preserve"> \* MERGEFORMAT </w:instrText>
      </w:r>
      <w:r>
        <w:fldChar w:fldCharType="separate"/>
      </w:r>
      <w:r w:rsidR="00E336E5">
        <w:rPr>
          <w:cs/>
        </w:rPr>
        <w:t>‎</w:t>
      </w:r>
      <w:r w:rsidR="00E336E5">
        <w:t>[3]</w:t>
      </w:r>
      <w:r>
        <w:fldChar w:fldCharType="end"/>
      </w:r>
      <w:r>
        <w:t xml:space="preserve">, the cyclic shift table for RACH preamble format 3 of the long sequence was agreed. </w:t>
      </w:r>
      <w:r w:rsidR="009F1E68">
        <w:t>However, several values where set as working assumptions, such as Ncs=13 for unrestricted sequences, and Ncs = 36 for restricted sequences of Type A and Type B. The benefit of having such small Ncs values is to allow for more efficient usage of the RACH preamble sequences in case of small cells. For example, with Ncs = 13, it is possible to fit 64 signatures one root sequence (839/13 ~= 64),</w:t>
      </w:r>
    </w:p>
    <w:p w14:paraId="17B35CBA" w14:textId="71637A9D" w:rsidR="009F1E68" w:rsidRPr="00384FBF" w:rsidRDefault="009F1E68" w:rsidP="00384FBF">
      <w:pPr>
        <w:jc w:val="both"/>
        <w:rPr>
          <w:b/>
          <w:bCs/>
          <w:i/>
          <w:iCs/>
        </w:rPr>
      </w:pPr>
      <w:r w:rsidRPr="00384FBF">
        <w:rPr>
          <w:b/>
          <w:bCs/>
          <w:i/>
          <w:iCs/>
        </w:rPr>
        <w:t>Proposal 2: Confirm the working assumption of values in the cyclic shift table for PRACH preamble format 3 when L=839.</w:t>
      </w:r>
    </w:p>
    <w:p w14:paraId="724E5E02" w14:textId="507E7670" w:rsidR="00303F60" w:rsidRDefault="00303F60" w:rsidP="00303F60">
      <w:pPr>
        <w:pStyle w:val="Heading1"/>
      </w:pPr>
      <w:r>
        <w:lastRenderedPageBreak/>
        <w:t>3</w:t>
      </w:r>
      <w:r>
        <w:tab/>
      </w:r>
      <w:r w:rsidR="009F1E68">
        <w:t>PRACH preamble capacity enhancement</w:t>
      </w:r>
    </w:p>
    <w:p w14:paraId="58D09781" w14:textId="7444B59F" w:rsidR="009D5BBB" w:rsidRPr="00A5159E" w:rsidRDefault="009D5BBB" w:rsidP="009D5BBB">
      <w:pPr>
        <w:tabs>
          <w:tab w:val="left" w:pos="1030"/>
        </w:tabs>
        <w:jc w:val="both"/>
      </w:pPr>
      <w:r w:rsidRPr="00A5159E">
        <w:t>In RAN1#88</w:t>
      </w:r>
      <w:r w:rsidR="00E336E5">
        <w:t>b</w:t>
      </w:r>
      <w:r w:rsidRPr="00A5159E">
        <w:t xml:space="preserve">, the following agreement was </w:t>
      </w:r>
      <w:r w:rsidRPr="007C67B3">
        <w:t>reached</w:t>
      </w:r>
      <w:r w:rsidR="00E336E5">
        <w:t xml:space="preserve"> </w:t>
      </w:r>
      <w:r w:rsidR="00E336E5">
        <w:fldChar w:fldCharType="begin"/>
      </w:r>
      <w:r w:rsidR="00E336E5">
        <w:instrText xml:space="preserve"> REF _Ref494449853 \r \h </w:instrText>
      </w:r>
      <w:r w:rsidR="00E336E5">
        <w:fldChar w:fldCharType="separate"/>
      </w:r>
      <w:r w:rsidR="00E336E5">
        <w:rPr>
          <w:cs/>
        </w:rPr>
        <w:t>‎</w:t>
      </w:r>
      <w:r w:rsidR="00E336E5">
        <w:t>[4]</w:t>
      </w:r>
      <w:r w:rsidR="00E336E5">
        <w:fldChar w:fldCharType="end"/>
      </w:r>
      <w:r w:rsidRPr="007C67B3">
        <w:t>:</w:t>
      </w:r>
    </w:p>
    <w:p w14:paraId="55511A09" w14:textId="77777777" w:rsidR="009D5BBB" w:rsidRDefault="009D5BBB" w:rsidP="009D5BBB">
      <w:pPr>
        <w:tabs>
          <w:tab w:val="left" w:pos="1030"/>
        </w:tabs>
        <w:jc w:val="both"/>
      </w:pPr>
      <w:r>
        <w:rPr>
          <w:noProof/>
        </w:rPr>
        <mc:AlternateContent>
          <mc:Choice Requires="wps">
            <w:drawing>
              <wp:anchor distT="0" distB="0" distL="114300" distR="114300" simplePos="0" relativeHeight="251663360" behindDoc="0" locked="0" layoutInCell="1" allowOverlap="1" wp14:anchorId="2360B3DF" wp14:editId="4FE13B5E">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B2E30B9" w14:textId="77777777" w:rsidR="008410F9" w:rsidRPr="00A5159E" w:rsidRDefault="008410F9" w:rsidP="009D5BBB">
                            <w:pPr>
                              <w:rPr>
                                <w:rFonts w:eastAsia="MS Mincho"/>
                                <w:b/>
                                <w:u w:val="single"/>
                                <w:lang w:eastAsia="ja-JP"/>
                              </w:rPr>
                            </w:pPr>
                            <w:r w:rsidRPr="00A5159E">
                              <w:rPr>
                                <w:rFonts w:eastAsia="MS Mincho"/>
                                <w:b/>
                                <w:highlight w:val="green"/>
                                <w:u w:val="single"/>
                                <w:lang w:eastAsia="ja-JP"/>
                              </w:rPr>
                              <w:t>Agreements:</w:t>
                            </w:r>
                          </w:p>
                          <w:p w14:paraId="060FD2CC" w14:textId="77777777" w:rsidR="008410F9" w:rsidRPr="00A5159E" w:rsidRDefault="008410F9" w:rsidP="009D5BBB">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NR RACH capacity shall be at least as high as in LTE</w:t>
                            </w:r>
                          </w:p>
                          <w:p w14:paraId="28168852"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lang w:eastAsia="ja-JP"/>
                              </w:rPr>
                              <w:t>Such capacity is achieved by time/code/frequency multiplexing for a given total amount of time/frequency resources</w:t>
                            </w:r>
                          </w:p>
                          <w:p w14:paraId="03786BB6" w14:textId="77777777" w:rsidR="008410F9" w:rsidRPr="00A5159E" w:rsidRDefault="008410F9" w:rsidP="009D5BBB">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Zadoff-Chu sequence is adopted in NR</w:t>
                            </w:r>
                          </w:p>
                          <w:p w14:paraId="3DC8E841"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in addition to Zadoff-Chu sequence for the scenario, e.g., high speed and large cells</w:t>
                            </w:r>
                          </w:p>
                          <w:p w14:paraId="5F82D5DC"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bCs/>
                                <w:lang w:eastAsia="ja-JP"/>
                              </w:rPr>
                              <w:t>FFS definition of large cell and high speed</w:t>
                            </w:r>
                          </w:p>
                          <w:p w14:paraId="3953475E"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for capacity enhancements, e.g.:</w:t>
                            </w:r>
                          </w:p>
                          <w:p w14:paraId="4AE5B0F2"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 xml:space="preserve">At least in multi-beam and low speed scenario, regarding multiple/repeated PRACH preamble formats, option 2 with OCC across preambles </w:t>
                            </w:r>
                          </w:p>
                          <w:p w14:paraId="68C21EE9" w14:textId="77777777" w:rsidR="008410F9" w:rsidRPr="00A5159E" w:rsidRDefault="008410F9" w:rsidP="009D5BBB">
                            <w:pPr>
                              <w:numPr>
                                <w:ilvl w:val="3"/>
                                <w:numId w:val="33"/>
                              </w:numPr>
                              <w:overflowPunct/>
                              <w:autoSpaceDE/>
                              <w:autoSpaceDN/>
                              <w:adjustRightInd/>
                              <w:spacing w:after="0"/>
                              <w:textAlignment w:val="auto"/>
                              <w:rPr>
                                <w:rFonts w:eastAsia="MS Mincho"/>
                                <w:lang w:eastAsia="ja-JP"/>
                              </w:rPr>
                            </w:pPr>
                            <w:r w:rsidRPr="00A5159E">
                              <w:rPr>
                                <w:rFonts w:eastAsia="MS Mincho"/>
                                <w:lang w:eastAsia="ja-JP"/>
                              </w:rPr>
                              <w:t>FFS: Option 2 with OCC across multiple/repeated preambles in high speed scenarios</w:t>
                            </w:r>
                          </w:p>
                          <w:p w14:paraId="7A28B92B"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PRACH preamble design composed with multiple different ZC sequences</w:t>
                            </w:r>
                          </w:p>
                          <w:p w14:paraId="07548F60"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Sinusoidal modulation on top of option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60B3DF" id="Text Box 6"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zbfPAIAAH8EAAAOAAAAZHJzL2Uyb0RvYy54bWysVF1v2jAUfZ+0/2D5fQQYZRQRKkbFNKlq&#10;K7VTn43jQDTH17INSffrd+wQiro9TXtxfD987XPOvVnctLVmR+V8RSbno8GQM2UkFZXZ5fzH8+bT&#10;jDMfhCmEJqNy/qo8v1l+/LBo7FyNaU+6UI6hiPHzxuZ8H4KdZ5mXe1ULPyCrDIIluVoEmG6XFU40&#10;qF7rbDwcTrOGXGEdSeU9vLddkC9T/bJUMjyUpVeB6ZzjbSGtLq3buGbLhZjvnLD7Sp6eIf7hFbWo&#10;DC49l7oVQbCDq/4oVVfSkacyDCTVGZVlJVXCADSj4Ts0T3thVcICcrw90+T/X1l5f3x0rCpyPuXM&#10;iBoSPas2sK/Usmlkp7F+jqQni7TQwg2Ve7+HM4JuS1fHL+AwxMHz65nbWEzGQ7PxbDZESCLWG6if&#10;vR23zodvimoWNzl3EC9xKo53PnSpfUq8zdCm0joJqA1rgODz1TAd8KSrIgZjWjyy1o4dBVpgq4X8&#10;GZ+Pay+yYGkDZwTbgYq70G7bRM0Z8JaKV/DgqOsjb+WmQvk74cOjcGgc4MMwhAcspSa8iU47zvbk&#10;fv3NH/OhJ6KcNWjEnBtMCmf6u4HO16PJJPZtMiZXX8Yw3GVkexkxh3pNgDnC0FmZtjE/6H5bOqpf&#10;MDGreCdCwkjcnPPQb9ehGw5MnFSrVUpCp1oR7syTlbF0T+pz+yKcPYkVoPM99Q0r5u8063LjSW9X&#10;hwDlkqCR5Y7TE/no8qTNaSLjGF3aKevtv7H8D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sZc23zwCAAB/BAAADgAAAAAAAAAAAAAA&#10;AAAuAgAAZHJzL2Uyb0RvYy54bWxQSwECLQAUAAYACAAAACEAtwwDCNcAAAAFAQAADwAAAAAAAAAA&#10;AAAAAACWBAAAZHJzL2Rvd25yZXYueG1sUEsFBgAAAAAEAAQA8wAAAJoFAAAAAA==&#10;" filled="f" strokeweight=".5pt">
                <v:textbox style="mso-fit-shape-to-text:t">
                  <w:txbxContent>
                    <w:p w14:paraId="0B2E30B9" w14:textId="77777777" w:rsidR="008410F9" w:rsidRPr="00A5159E" w:rsidRDefault="008410F9" w:rsidP="009D5BBB">
                      <w:pPr>
                        <w:rPr>
                          <w:rFonts w:eastAsia="MS Mincho"/>
                          <w:b/>
                          <w:u w:val="single"/>
                          <w:lang w:eastAsia="ja-JP"/>
                        </w:rPr>
                      </w:pPr>
                      <w:r w:rsidRPr="00A5159E">
                        <w:rPr>
                          <w:rFonts w:eastAsia="MS Mincho"/>
                          <w:b/>
                          <w:highlight w:val="green"/>
                          <w:u w:val="single"/>
                          <w:lang w:eastAsia="ja-JP"/>
                        </w:rPr>
                        <w:t>Agreements:</w:t>
                      </w:r>
                    </w:p>
                    <w:p w14:paraId="060FD2CC" w14:textId="77777777" w:rsidR="008410F9" w:rsidRPr="00A5159E" w:rsidRDefault="008410F9" w:rsidP="009D5BBB">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NR RACH capacity shall be at least as high as in LTE</w:t>
                      </w:r>
                    </w:p>
                    <w:p w14:paraId="28168852"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lang w:eastAsia="ja-JP"/>
                        </w:rPr>
                        <w:t>Such capacity is achieved by time/code/frequency multiplexing for a given total amount of time/frequency resources</w:t>
                      </w:r>
                    </w:p>
                    <w:p w14:paraId="03786BB6" w14:textId="77777777" w:rsidR="008410F9" w:rsidRPr="00A5159E" w:rsidRDefault="008410F9" w:rsidP="009D5BBB">
                      <w:pPr>
                        <w:numPr>
                          <w:ilvl w:val="0"/>
                          <w:numId w:val="33"/>
                        </w:numPr>
                        <w:overflowPunct/>
                        <w:autoSpaceDE/>
                        <w:autoSpaceDN/>
                        <w:adjustRightInd/>
                        <w:spacing w:after="0"/>
                        <w:textAlignment w:val="auto"/>
                        <w:rPr>
                          <w:rFonts w:eastAsia="MS Mincho"/>
                          <w:lang w:eastAsia="ja-JP"/>
                        </w:rPr>
                      </w:pPr>
                      <w:r w:rsidRPr="00A5159E">
                        <w:rPr>
                          <w:rFonts w:eastAsia="MS Mincho"/>
                          <w:bCs/>
                          <w:lang w:eastAsia="ja-JP"/>
                        </w:rPr>
                        <w:t>Zadoff-Chu sequence is adopted in NR</w:t>
                      </w:r>
                    </w:p>
                    <w:p w14:paraId="3DC8E841"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in addition to Zadoff-Chu sequence for the scenario, e.g., high speed and large cells</w:t>
                      </w:r>
                    </w:p>
                    <w:p w14:paraId="5F82D5DC"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bCs/>
                          <w:lang w:eastAsia="ja-JP"/>
                        </w:rPr>
                        <w:t>FFS definition of large cell and high speed</w:t>
                      </w:r>
                    </w:p>
                    <w:p w14:paraId="3953475E" w14:textId="77777777" w:rsidR="008410F9" w:rsidRPr="00A5159E" w:rsidRDefault="008410F9" w:rsidP="009D5BBB">
                      <w:pPr>
                        <w:numPr>
                          <w:ilvl w:val="1"/>
                          <w:numId w:val="33"/>
                        </w:numPr>
                        <w:overflowPunct/>
                        <w:autoSpaceDE/>
                        <w:autoSpaceDN/>
                        <w:adjustRightInd/>
                        <w:spacing w:after="0"/>
                        <w:textAlignment w:val="auto"/>
                        <w:rPr>
                          <w:rFonts w:eastAsia="MS Mincho"/>
                          <w:lang w:eastAsia="ja-JP"/>
                        </w:rPr>
                      </w:pPr>
                      <w:r w:rsidRPr="00A5159E">
                        <w:rPr>
                          <w:rFonts w:eastAsia="MS Mincho"/>
                          <w:bCs/>
                          <w:lang w:eastAsia="ja-JP"/>
                        </w:rPr>
                        <w:t>FFS other sequence type and / or other methods for capacity enhancements, e.g.:</w:t>
                      </w:r>
                    </w:p>
                    <w:p w14:paraId="4AE5B0F2"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 xml:space="preserve">At least in multi-beam and low speed scenario, regarding multiple/repeated PRACH preamble formats, option 2 with OCC across preambles </w:t>
                      </w:r>
                    </w:p>
                    <w:p w14:paraId="68C21EE9" w14:textId="77777777" w:rsidR="008410F9" w:rsidRPr="00A5159E" w:rsidRDefault="008410F9" w:rsidP="009D5BBB">
                      <w:pPr>
                        <w:numPr>
                          <w:ilvl w:val="3"/>
                          <w:numId w:val="33"/>
                        </w:numPr>
                        <w:overflowPunct/>
                        <w:autoSpaceDE/>
                        <w:autoSpaceDN/>
                        <w:adjustRightInd/>
                        <w:spacing w:after="0"/>
                        <w:textAlignment w:val="auto"/>
                        <w:rPr>
                          <w:rFonts w:eastAsia="MS Mincho"/>
                          <w:lang w:eastAsia="ja-JP"/>
                        </w:rPr>
                      </w:pPr>
                      <w:r w:rsidRPr="00A5159E">
                        <w:rPr>
                          <w:rFonts w:eastAsia="MS Mincho"/>
                          <w:lang w:eastAsia="ja-JP"/>
                        </w:rPr>
                        <w:t>FFS: Option 2 with OCC across multiple/repeated preambles in high speed scenarios</w:t>
                      </w:r>
                    </w:p>
                    <w:p w14:paraId="7A28B92B"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PRACH preamble design composed with multiple different ZC sequences</w:t>
                      </w:r>
                    </w:p>
                    <w:p w14:paraId="07548F60" w14:textId="77777777" w:rsidR="008410F9" w:rsidRPr="00A5159E" w:rsidRDefault="008410F9" w:rsidP="009D5BBB">
                      <w:pPr>
                        <w:numPr>
                          <w:ilvl w:val="2"/>
                          <w:numId w:val="33"/>
                        </w:numPr>
                        <w:overflowPunct/>
                        <w:autoSpaceDE/>
                        <w:autoSpaceDN/>
                        <w:adjustRightInd/>
                        <w:spacing w:after="0"/>
                        <w:textAlignment w:val="auto"/>
                        <w:rPr>
                          <w:rFonts w:eastAsia="MS Mincho"/>
                          <w:lang w:eastAsia="ja-JP"/>
                        </w:rPr>
                      </w:pPr>
                      <w:r w:rsidRPr="00A5159E">
                        <w:rPr>
                          <w:rFonts w:eastAsia="MS Mincho"/>
                          <w:lang w:eastAsia="ja-JP"/>
                        </w:rPr>
                        <w:t>Sinusoidal modulation on top of option 1</w:t>
                      </w:r>
                    </w:p>
                  </w:txbxContent>
                </v:textbox>
                <w10:wrap type="square"/>
              </v:shape>
            </w:pict>
          </mc:Fallback>
        </mc:AlternateContent>
      </w:r>
    </w:p>
    <w:p w14:paraId="0AAC9313" w14:textId="14BC9C49" w:rsidR="00303F60" w:rsidRPr="00A5159E" w:rsidRDefault="009D5BBB" w:rsidP="00384FBF">
      <w:pPr>
        <w:jc w:val="both"/>
      </w:pPr>
      <w:r>
        <w:t>In R1-1716137</w:t>
      </w:r>
      <w:r w:rsidR="00E336E5">
        <w:t xml:space="preserve"> </w:t>
      </w:r>
      <w:r w:rsidR="00E336E5">
        <w:fldChar w:fldCharType="begin"/>
      </w:r>
      <w:r w:rsidR="00E336E5">
        <w:instrText xml:space="preserve"> REF _Ref494448816 \r \h </w:instrText>
      </w:r>
      <w:r w:rsidR="008410F9">
        <w:instrText xml:space="preserve"> \* MERGEFORMAT </w:instrText>
      </w:r>
      <w:r w:rsidR="00E336E5">
        <w:fldChar w:fldCharType="separate"/>
      </w:r>
      <w:r w:rsidR="00E336E5">
        <w:rPr>
          <w:cs/>
        </w:rPr>
        <w:t>‎</w:t>
      </w:r>
      <w:r w:rsidR="00E336E5">
        <w:t>[5]</w:t>
      </w:r>
      <w:r w:rsidR="00E336E5">
        <w:fldChar w:fldCharType="end"/>
      </w:r>
      <w:r>
        <w:t xml:space="preserve">, the need for PRACH capacity enhancement was demonstrated. Furthermore, several options for capacity enhancement were considered and compared. </w:t>
      </w:r>
    </w:p>
    <w:p w14:paraId="3541EA7C" w14:textId="3275CCD8" w:rsidR="00303F60" w:rsidRPr="00A5159E" w:rsidRDefault="00303F60" w:rsidP="00303F60">
      <w:pPr>
        <w:tabs>
          <w:tab w:val="left" w:pos="1030"/>
        </w:tabs>
        <w:jc w:val="both"/>
      </w:pPr>
      <w:r w:rsidRPr="00A5159E">
        <w:t xml:space="preserve">PRACH preamble format </w:t>
      </w:r>
      <w:r>
        <w:t xml:space="preserve">option </w:t>
      </w:r>
      <w:r w:rsidRPr="00A5159E">
        <w:t xml:space="preserve">4 </w:t>
      </w:r>
      <w:r w:rsidR="00426656">
        <w:t xml:space="preserve">has been shown </w:t>
      </w:r>
      <w:r w:rsidR="00426656">
        <w:fldChar w:fldCharType="begin"/>
      </w:r>
      <w:r w:rsidR="00426656">
        <w:instrText xml:space="preserve"> REF _Ref494448816 \r \h </w:instrText>
      </w:r>
      <w:r w:rsidR="00426656">
        <w:fldChar w:fldCharType="separate"/>
      </w:r>
      <w:r w:rsidR="00E336E5">
        <w:rPr>
          <w:cs/>
        </w:rPr>
        <w:t>‎</w:t>
      </w:r>
      <w:r w:rsidR="00E336E5">
        <w:t>[5]</w:t>
      </w:r>
      <w:r w:rsidR="00426656">
        <w:fldChar w:fldCharType="end"/>
      </w:r>
      <w:r w:rsidR="00426656">
        <w:t xml:space="preserve"> to achieve an exponential increase in PRACH sequence capacity as a function of the number of PRACH preambles included in the PRACH preamble format.</w:t>
      </w:r>
    </w:p>
    <w:p w14:paraId="3CCD79CE" w14:textId="0D726B96" w:rsidR="00303F60" w:rsidRDefault="00303F60" w:rsidP="00303F60">
      <w:pPr>
        <w:tabs>
          <w:tab w:val="left" w:pos="1030"/>
        </w:tabs>
        <w:jc w:val="both"/>
        <w:rPr>
          <w:b/>
          <w:bCs/>
          <w:i/>
          <w:iCs/>
        </w:rPr>
      </w:pPr>
      <w:bookmarkStart w:id="5" w:name="_Hlk494716654"/>
      <w:r w:rsidRPr="00A5159E">
        <w:rPr>
          <w:b/>
          <w:bCs/>
          <w:i/>
          <w:iCs/>
        </w:rPr>
        <w:t xml:space="preserve">Observation </w:t>
      </w:r>
      <w:r w:rsidR="00E336E5">
        <w:rPr>
          <w:b/>
          <w:bCs/>
          <w:i/>
          <w:iCs/>
        </w:rPr>
        <w:t>1</w:t>
      </w:r>
      <w:r w:rsidRPr="00A5159E">
        <w:rPr>
          <w:b/>
          <w:bCs/>
          <w:i/>
          <w:iCs/>
        </w:rPr>
        <w:t xml:space="preserve">: PRACH preamble format </w:t>
      </w:r>
      <w:r>
        <w:rPr>
          <w:b/>
          <w:bCs/>
          <w:i/>
          <w:iCs/>
        </w:rPr>
        <w:t xml:space="preserve">option </w:t>
      </w:r>
      <w:r w:rsidRPr="00A5159E">
        <w:rPr>
          <w:b/>
          <w:bCs/>
          <w:i/>
          <w:iCs/>
        </w:rPr>
        <w:t xml:space="preserve">4 </w:t>
      </w:r>
      <w:r w:rsidR="00426656">
        <w:rPr>
          <w:b/>
          <w:bCs/>
          <w:i/>
          <w:iCs/>
        </w:rPr>
        <w:t>increases the PRACH sequence capacity exponentially as a function of the number of the PRACH preambles included in the PRACH preamble format.</w:t>
      </w:r>
    </w:p>
    <w:bookmarkEnd w:id="5"/>
    <w:p w14:paraId="31C696C0" w14:textId="77777777" w:rsidR="00303F60" w:rsidRDefault="00303F60" w:rsidP="00303F60">
      <w:pPr>
        <w:tabs>
          <w:tab w:val="left" w:pos="1030"/>
        </w:tabs>
        <w:jc w:val="both"/>
      </w:pPr>
      <w:r>
        <w:t>Direct usage of PRACH preamble format option 4 has some drawbacks:</w:t>
      </w:r>
    </w:p>
    <w:p w14:paraId="2A91FF18" w14:textId="77777777" w:rsidR="00303F60" w:rsidRDefault="00303F60" w:rsidP="00303F60">
      <w:pPr>
        <w:pStyle w:val="ListParagraph"/>
        <w:numPr>
          <w:ilvl w:val="0"/>
          <w:numId w:val="40"/>
        </w:numPr>
        <w:tabs>
          <w:tab w:val="left" w:pos="1030"/>
        </w:tabs>
        <w:spacing w:line="259" w:lineRule="auto"/>
        <w:jc w:val="both"/>
        <w:rPr>
          <w:sz w:val="20"/>
          <w:lang w:val="en-GB"/>
        </w:rPr>
      </w:pPr>
      <w:r>
        <w:rPr>
          <w:sz w:val="20"/>
          <w:lang w:val="en-GB"/>
        </w:rPr>
        <w:t xml:space="preserve">The ambiguity problem. This is described as follows: </w:t>
      </w:r>
      <w:r w:rsidRPr="00C46151">
        <w:rPr>
          <w:sz w:val="20"/>
          <w:lang w:val="en-GB"/>
        </w:rPr>
        <w:t xml:space="preserve">Assume two </w:t>
      </w:r>
      <w:r>
        <w:rPr>
          <w:sz w:val="20"/>
          <w:lang w:val="en-GB"/>
        </w:rPr>
        <w:t>UEs</w:t>
      </w:r>
      <w:r w:rsidRPr="00C46151">
        <w:rPr>
          <w:sz w:val="20"/>
          <w:lang w:val="en-GB"/>
        </w:rPr>
        <w:t xml:space="preserve"> attempt to send PRACH preamble format option 4 in the same RACH occasion. Pre</w:t>
      </w:r>
      <w:r>
        <w:rPr>
          <w:sz w:val="20"/>
          <w:lang w:val="en-GB"/>
        </w:rPr>
        <w:t xml:space="preserve">amble format option 4, with </w:t>
      </w:r>
      <m:oMath>
        <m:sSub>
          <m:sSubPr>
            <m:ctrlPr>
              <w:rPr>
                <w:rFonts w:ascii="Cambria Math" w:hAnsi="Cambria Math"/>
                <w:i/>
                <w:sz w:val="20"/>
                <w:lang w:val="en-GB"/>
              </w:rPr>
            </m:ctrlPr>
          </m:sSubPr>
          <m:e>
            <m:r>
              <w:rPr>
                <w:rFonts w:ascii="Cambria Math" w:hAnsi="Cambria Math"/>
                <w:sz w:val="20"/>
                <w:lang w:val="en-GB"/>
              </w:rPr>
              <m:t>N</m:t>
            </m:r>
          </m:e>
          <m:sub>
            <m:r>
              <w:rPr>
                <w:rFonts w:ascii="Cambria Math" w:hAnsi="Cambria Math"/>
                <w:sz w:val="20"/>
                <w:lang w:val="en-GB"/>
              </w:rPr>
              <m:t>RP</m:t>
            </m:r>
          </m:sub>
        </m:sSub>
        <m:r>
          <w:rPr>
            <w:rFonts w:ascii="Cambria Math" w:hAnsi="Cambria Math"/>
            <w:sz w:val="20"/>
            <w:lang w:val="en-GB"/>
          </w:rPr>
          <m:t>=2</m:t>
        </m:r>
      </m:oMath>
      <w:r w:rsidRPr="00C46151">
        <w:rPr>
          <w:sz w:val="20"/>
          <w:lang w:val="en-GB"/>
        </w:rPr>
        <w:t xml:space="preserve">, consists of 2 preambles with different sequences. Now, assume that the first </w:t>
      </w:r>
      <w:r>
        <w:rPr>
          <w:sz w:val="20"/>
          <w:lang w:val="en-GB"/>
        </w:rPr>
        <w:t>UE sends sequences A B to the</w:t>
      </w:r>
      <w:r w:rsidRPr="00C46151">
        <w:rPr>
          <w:sz w:val="20"/>
          <w:lang w:val="en-GB"/>
        </w:rPr>
        <w:t xml:space="preserve"> base station, and the second </w:t>
      </w:r>
      <w:r>
        <w:rPr>
          <w:sz w:val="20"/>
          <w:lang w:val="en-GB"/>
        </w:rPr>
        <w:t>UE</w:t>
      </w:r>
      <w:r w:rsidRPr="00C46151">
        <w:rPr>
          <w:sz w:val="20"/>
          <w:lang w:val="en-GB"/>
        </w:rPr>
        <w:t xml:space="preserve"> sends sequences C D to the base station, in which case the base station would detect sequences A and C in the first preamble and B and D in the second preamble. However, the base station cannot associate sequence A with sequence B, or sequence C with sequence D. In this situation, the base station could assume either sequence A D and sequence C B were transmitted, or sequence A B and sequence C D were transmitted, thus resulting in the ambiguity problem.</w:t>
      </w:r>
    </w:p>
    <w:p w14:paraId="3DF4102A" w14:textId="77777777" w:rsidR="00303F60" w:rsidRDefault="00303F60" w:rsidP="00303F60">
      <w:pPr>
        <w:pStyle w:val="ListParagraph"/>
        <w:numPr>
          <w:ilvl w:val="0"/>
          <w:numId w:val="40"/>
        </w:numPr>
        <w:tabs>
          <w:tab w:val="left" w:pos="1030"/>
        </w:tabs>
        <w:spacing w:line="259" w:lineRule="auto"/>
        <w:jc w:val="both"/>
        <w:rPr>
          <w:sz w:val="20"/>
          <w:lang w:val="en-GB"/>
        </w:rPr>
      </w:pPr>
      <w:r>
        <w:rPr>
          <w:sz w:val="20"/>
          <w:lang w:val="en-GB"/>
        </w:rPr>
        <w:t xml:space="preserve">Lower probability of detection, as each preamble is detected independently. </w:t>
      </w:r>
    </w:p>
    <w:p w14:paraId="571CE9EE" w14:textId="77777777" w:rsidR="00303F60" w:rsidRDefault="00303F60" w:rsidP="00303F60">
      <w:pPr>
        <w:tabs>
          <w:tab w:val="left" w:pos="1030"/>
        </w:tabs>
        <w:jc w:val="both"/>
      </w:pPr>
    </w:p>
    <w:p w14:paraId="0B474507" w14:textId="79962265" w:rsidR="00303F60" w:rsidRPr="00A5159E" w:rsidRDefault="00303F60" w:rsidP="00303F60">
      <w:pPr>
        <w:tabs>
          <w:tab w:val="left" w:pos="1030"/>
        </w:tabs>
        <w:jc w:val="both"/>
        <w:rPr>
          <w:b/>
          <w:bCs/>
          <w:i/>
          <w:iCs/>
        </w:rPr>
      </w:pPr>
      <w:r w:rsidRPr="00A5159E">
        <w:rPr>
          <w:b/>
          <w:bCs/>
          <w:i/>
          <w:iCs/>
        </w:rPr>
        <w:t xml:space="preserve">Observation </w:t>
      </w:r>
      <w:r w:rsidR="00E336E5">
        <w:rPr>
          <w:b/>
          <w:bCs/>
          <w:i/>
          <w:iCs/>
        </w:rPr>
        <w:t>2</w:t>
      </w:r>
      <w:r w:rsidRPr="00A5159E">
        <w:rPr>
          <w:b/>
          <w:bCs/>
          <w:i/>
          <w:iCs/>
        </w:rPr>
        <w:t xml:space="preserve">: PRACH preamble format </w:t>
      </w:r>
      <w:r>
        <w:rPr>
          <w:b/>
          <w:bCs/>
          <w:i/>
          <w:iCs/>
        </w:rPr>
        <w:t xml:space="preserve">option </w:t>
      </w:r>
      <w:r w:rsidRPr="00A5159E">
        <w:rPr>
          <w:b/>
          <w:bCs/>
          <w:i/>
          <w:iCs/>
        </w:rPr>
        <w:t xml:space="preserve">4 suffers from PRACH detection ambiguity if more than one UE attempts </w:t>
      </w:r>
      <w:r w:rsidR="00070DC3">
        <w:rPr>
          <w:b/>
          <w:bCs/>
          <w:i/>
          <w:iCs/>
        </w:rPr>
        <w:t xml:space="preserve">to </w:t>
      </w:r>
      <w:r w:rsidRPr="00A5159E">
        <w:rPr>
          <w:b/>
          <w:bCs/>
          <w:i/>
          <w:iCs/>
        </w:rPr>
        <w:t xml:space="preserve">send PRACH in the same RACH occasions, and it suffers from lower </w:t>
      </w:r>
      <w:r w:rsidRPr="00D05DA4">
        <w:rPr>
          <w:b/>
          <w:bCs/>
          <w:i/>
          <w:iCs/>
        </w:rPr>
        <w:t>probability</w:t>
      </w:r>
      <w:r w:rsidRPr="00A5159E">
        <w:rPr>
          <w:b/>
          <w:bCs/>
          <w:i/>
          <w:iCs/>
        </w:rPr>
        <w:t xml:space="preserve"> of detection.</w:t>
      </w:r>
    </w:p>
    <w:p w14:paraId="2A8BAD36" w14:textId="76E07E53" w:rsidR="00426656" w:rsidRDefault="00426656" w:rsidP="00303F60">
      <w:pPr>
        <w:tabs>
          <w:tab w:val="left" w:pos="1030"/>
        </w:tabs>
        <w:jc w:val="both"/>
      </w:pPr>
      <w:r>
        <w:t xml:space="preserve">As described in </w:t>
      </w:r>
      <w:r>
        <w:fldChar w:fldCharType="begin"/>
      </w:r>
      <w:r>
        <w:instrText xml:space="preserve"> REF _Ref494448816 \r \h </w:instrText>
      </w:r>
      <w:r>
        <w:fldChar w:fldCharType="separate"/>
      </w:r>
      <w:r w:rsidR="00E336E5">
        <w:rPr>
          <w:cs/>
        </w:rPr>
        <w:t>‎</w:t>
      </w:r>
      <w:r w:rsidR="00E336E5">
        <w:t>[5]</w:t>
      </w:r>
      <w:r>
        <w:fldChar w:fldCharType="end"/>
      </w:r>
      <w:r>
        <w:t xml:space="preserve">, it is possible to overcome both of these drawbacks by having a fixed relationship between the preamble sequence indices of the preambles used within PRACH preamble format option 4. This fixed relationship depends on the cell ID. By having this fixed relationship between the preamble sequence indices, it is possible to combine the preambles of the PRACH preamble format before detection. Hence, improving the detection probability. </w:t>
      </w:r>
      <w:r w:rsidR="00E336E5">
        <w:t>Furthermore, the relationship between the preamble indices is cell dependent, therefore, users from adjacent cells send different PRACH preamble sequence patterns and can be detected independently without any ambiguity.</w:t>
      </w:r>
    </w:p>
    <w:p w14:paraId="4EED428E" w14:textId="495CFC0A" w:rsidR="00303F60" w:rsidRPr="003416B2" w:rsidRDefault="00303F60" w:rsidP="003416B2">
      <w:pPr>
        <w:tabs>
          <w:tab w:val="left" w:pos="1030"/>
        </w:tabs>
        <w:jc w:val="both"/>
        <w:rPr>
          <w:b/>
          <w:bCs/>
          <w:i/>
          <w:iCs/>
        </w:rPr>
      </w:pPr>
      <w:r w:rsidRPr="00A5159E">
        <w:rPr>
          <w:b/>
          <w:bCs/>
          <w:i/>
          <w:iCs/>
        </w:rPr>
        <w:t xml:space="preserve">Proposal </w:t>
      </w:r>
      <w:r w:rsidR="00E336E5">
        <w:rPr>
          <w:b/>
          <w:bCs/>
          <w:i/>
          <w:iCs/>
        </w:rPr>
        <w:t>3</w:t>
      </w:r>
      <w:r w:rsidRPr="00A5159E">
        <w:rPr>
          <w:b/>
          <w:bCs/>
          <w:i/>
          <w:iCs/>
        </w:rPr>
        <w:t xml:space="preserve">: </w:t>
      </w:r>
      <w:r>
        <w:rPr>
          <w:b/>
          <w:bCs/>
          <w:i/>
          <w:iCs/>
        </w:rPr>
        <w:t xml:space="preserve">In addition to preamble format option 1, </w:t>
      </w:r>
      <w:r w:rsidRPr="00A5159E">
        <w:rPr>
          <w:b/>
          <w:bCs/>
          <w:i/>
          <w:iCs/>
        </w:rPr>
        <w:t xml:space="preserve">NR shall support PRACH preamble format option 4 with fixed relationship between the sequence indices of the RACH preambles that depends on the cell ID. </w:t>
      </w:r>
    </w:p>
    <w:p w14:paraId="4EC961B1" w14:textId="004195C4" w:rsidR="005137E9" w:rsidRDefault="00BF0FE4">
      <w:pPr>
        <w:pStyle w:val="Heading1"/>
        <w:rPr>
          <w:color w:val="000000"/>
        </w:rPr>
      </w:pPr>
      <w:r>
        <w:rPr>
          <w:color w:val="000000"/>
        </w:rPr>
        <w:t>3</w:t>
      </w:r>
      <w:r>
        <w:rPr>
          <w:color w:val="000000"/>
        </w:rPr>
        <w:tab/>
        <w:t>PRACH configuration and resource allocation</w:t>
      </w:r>
    </w:p>
    <w:p w14:paraId="6F1B2A89" w14:textId="5F8645A0" w:rsidR="00BF0FE4" w:rsidRDefault="00634099" w:rsidP="00384FBF">
      <w:r>
        <w:t xml:space="preserve">In RAN1 NR-AH3 </w:t>
      </w:r>
      <w:r>
        <w:fldChar w:fldCharType="begin"/>
      </w:r>
      <w:r>
        <w:instrText xml:space="preserve"> REF _Ref494447490 \r \h </w:instrText>
      </w:r>
      <w:r>
        <w:fldChar w:fldCharType="separate"/>
      </w:r>
      <w:r>
        <w:rPr>
          <w:cs/>
        </w:rPr>
        <w:t>‎</w:t>
      </w:r>
      <w:r>
        <w:t>[3]</w:t>
      </w:r>
      <w:r>
        <w:fldChar w:fldCharType="end"/>
      </w:r>
      <w:r>
        <w:t>, the following agreement was reached:</w:t>
      </w:r>
    </w:p>
    <w:p w14:paraId="3D2A0748" w14:textId="53BABB19" w:rsidR="00634099" w:rsidRDefault="00CD51AC" w:rsidP="00384FBF">
      <w:r>
        <w:rPr>
          <w:noProof/>
        </w:rPr>
        <w:lastRenderedPageBreak/>
        <mc:AlternateContent>
          <mc:Choice Requires="wps">
            <w:drawing>
              <wp:anchor distT="0" distB="0" distL="114300" distR="114300" simplePos="0" relativeHeight="251665408" behindDoc="0" locked="0" layoutInCell="1" allowOverlap="1" wp14:anchorId="3DA88C6B" wp14:editId="061FB2A7">
                <wp:simplePos x="0" y="0"/>
                <wp:positionH relativeFrom="column">
                  <wp:posOffset>0</wp:posOffset>
                </wp:positionH>
                <wp:positionV relativeFrom="paragraph">
                  <wp:posOffset>0</wp:posOffset>
                </wp:positionV>
                <wp:extent cx="1828800" cy="18288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889613" w14:textId="77777777" w:rsidR="008410F9" w:rsidRDefault="008410F9" w:rsidP="00634099">
                            <w:pPr>
                              <w:rPr>
                                <w:lang w:eastAsia="x-none"/>
                              </w:rPr>
                            </w:pPr>
                            <w:r w:rsidRPr="009D45BC">
                              <w:rPr>
                                <w:highlight w:val="green"/>
                                <w:lang w:eastAsia="x-none"/>
                              </w:rPr>
                              <w:t>Agreements:</w:t>
                            </w:r>
                          </w:p>
                          <w:p w14:paraId="1EF253E3" w14:textId="77777777" w:rsidR="008410F9" w:rsidRPr="009D45BC" w:rsidRDefault="008410F9" w:rsidP="00634099">
                            <w:pPr>
                              <w:numPr>
                                <w:ilvl w:val="0"/>
                                <w:numId w:val="43"/>
                              </w:numPr>
                              <w:tabs>
                                <w:tab w:val="left" w:pos="1170"/>
                              </w:tabs>
                              <w:overflowPunct/>
                              <w:autoSpaceDE/>
                              <w:autoSpaceDN/>
                              <w:adjustRightInd/>
                              <w:spacing w:after="0"/>
                              <w:textAlignment w:val="auto"/>
                            </w:pPr>
                            <w:r w:rsidRPr="009D45BC">
                              <w:t>NR defines the pattern of the slots that contain PRACH resource(s) in to a larger time interval</w:t>
                            </w:r>
                          </w:p>
                          <w:p w14:paraId="5188DE0A"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time interval e.g 5/10/20ms</w:t>
                            </w:r>
                          </w:p>
                          <w:p w14:paraId="0ABB16C7"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pattern</w:t>
                            </w:r>
                          </w:p>
                          <w:p w14:paraId="46658E69"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numerology of the slot e.g SS block, UL/DL, Msg1 or PUSCH</w:t>
                            </w:r>
                          </w:p>
                          <w:p w14:paraId="41151BE0" w14:textId="77777777" w:rsidR="008410F9" w:rsidRPr="009D45BC" w:rsidRDefault="008410F9" w:rsidP="00634099">
                            <w:pPr>
                              <w:numPr>
                                <w:ilvl w:val="0"/>
                                <w:numId w:val="43"/>
                              </w:numPr>
                              <w:tabs>
                                <w:tab w:val="left" w:pos="1170"/>
                              </w:tabs>
                              <w:overflowPunct/>
                              <w:autoSpaceDE/>
                              <w:autoSpaceDN/>
                              <w:adjustRightInd/>
                              <w:spacing w:after="0"/>
                              <w:textAlignment w:val="auto"/>
                            </w:pPr>
                            <w:r w:rsidRPr="009D45BC">
                              <w:t xml:space="preserve">FFS: Within each slot </w:t>
                            </w:r>
                          </w:p>
                          <w:p w14:paraId="61DB3006"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Alt1: RACH resources within a slot are consecutive</w:t>
                            </w:r>
                          </w:p>
                          <w:p w14:paraId="30CE333E" w14:textId="77777777" w:rsidR="008410F9" w:rsidRPr="00F953BB" w:rsidRDefault="008410F9" w:rsidP="00E06FB5">
                            <w:pPr>
                              <w:numPr>
                                <w:ilvl w:val="2"/>
                                <w:numId w:val="43"/>
                              </w:numPr>
                              <w:tabs>
                                <w:tab w:val="left" w:pos="1170"/>
                              </w:tabs>
                              <w:spacing w:after="0"/>
                            </w:pPr>
                            <w:r w:rsidRPr="009D45BC">
                              <w:t>Alt2:RACH resources within a slot are not consecutive, e.g to handle the case of CORESET monitoring , in the 2/4/7 symbols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DA88C6B" id="Text Box 7" o:spid="_x0000_s1029"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lWRPAIAAH8EAAAOAAAAZHJzL2Uyb0RvYy54bWysVF1v2jAUfZ+0/2D5fQToF0UNFWvFNAm1&#10;lWDqs3GcEs3xtWxDwn79jh1CUbenaS/O/bbvOffm7r6tNdsr5ysyOR8NhpwpI6mozFvOf6wXXyac&#10;+SBMITQZlfOD8vx+9vnTXWOnakxb0oVyDEWMnzY259sQ7DTLvNyqWvgBWWXgLMnVIkB1b1nhRIPq&#10;tc7Gw+F11pArrCOpvIf1sXPyWapflkqG57L0KjCdc7wtpNOlcxPPbHYnpm9O2G0lj88Q//CKWlQG&#10;l55KPYog2M5Vf5SqK+nIUxkGkuqMyrKSKvWAbkbDD92stsKq1AvA8fYEk/9/ZeXT/sWxqsj5DWdG&#10;1KBordrAvlLLbiI6jfVTBK0swkILM1ju7R7G2HRbujp+0Q6DHzgfTtjGYjImTcaTyRAuCV+voH72&#10;nm6dD98U1SwKOXcgL2Eq9ksfutA+JN5maFFpnQjUhjU5v764GqYET7oqojOGxZQH7dheYAQ2Wsif&#10;8fm49iwKmjYwxma7pqIU2k2boLnoG95QcQAOjro58lYuKpRfCh9ehMPgoD8sQ3jGUWrCm+gocbYl&#10;9+tv9hgPPuHlrMEg5txgUzjT3w14vh1dXsa5Tcrl1c0Yijv3bM49Zlc/ENocYemsTGKMD7oXS0f1&#10;KzZmHu+ESxiJm3MeevEhdMuBjZNqPk9BmFQrwtKsrIyle1DX7atw9khWAM9P1A+smH7grIuNmd7O&#10;dwHMJUIjyh2mR/Ax5Ymb40bGNTrXU9T7f2P2Gw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tLpVkTwCAAB/BAAADgAAAAAAAAAAAAAA&#10;AAAuAgAAZHJzL2Uyb0RvYy54bWxQSwECLQAUAAYACAAAACEAtwwDCNcAAAAFAQAADwAAAAAAAAAA&#10;AAAAAACWBAAAZHJzL2Rvd25yZXYueG1sUEsFBgAAAAAEAAQA8wAAAJoFAAAAAA==&#10;" filled="f" strokeweight=".5pt">
                <v:textbox style="mso-fit-shape-to-text:t">
                  <w:txbxContent>
                    <w:p w14:paraId="7C889613" w14:textId="77777777" w:rsidR="008410F9" w:rsidRDefault="008410F9" w:rsidP="00634099">
                      <w:pPr>
                        <w:rPr>
                          <w:lang w:eastAsia="x-none"/>
                        </w:rPr>
                      </w:pPr>
                      <w:r w:rsidRPr="009D45BC">
                        <w:rPr>
                          <w:highlight w:val="green"/>
                          <w:lang w:eastAsia="x-none"/>
                        </w:rPr>
                        <w:t>Agreements:</w:t>
                      </w:r>
                    </w:p>
                    <w:p w14:paraId="1EF253E3" w14:textId="77777777" w:rsidR="008410F9" w:rsidRPr="009D45BC" w:rsidRDefault="008410F9" w:rsidP="00634099">
                      <w:pPr>
                        <w:numPr>
                          <w:ilvl w:val="0"/>
                          <w:numId w:val="43"/>
                        </w:numPr>
                        <w:tabs>
                          <w:tab w:val="left" w:pos="1170"/>
                        </w:tabs>
                        <w:overflowPunct/>
                        <w:autoSpaceDE/>
                        <w:autoSpaceDN/>
                        <w:adjustRightInd/>
                        <w:spacing w:after="0"/>
                        <w:textAlignment w:val="auto"/>
                      </w:pPr>
                      <w:r w:rsidRPr="009D45BC">
                        <w:t>NR defines the pattern of the slots that contain PRACH resource(s) in to a larger time interval</w:t>
                      </w:r>
                    </w:p>
                    <w:p w14:paraId="5188DE0A"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time interval e.g 5/10/20ms</w:t>
                      </w:r>
                    </w:p>
                    <w:p w14:paraId="0ABB16C7"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pattern</w:t>
                      </w:r>
                    </w:p>
                    <w:p w14:paraId="46658E69"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FFS numerology of the slot e.g SS block, UL/DL, Msg1 or PUSCH</w:t>
                      </w:r>
                    </w:p>
                    <w:p w14:paraId="41151BE0" w14:textId="77777777" w:rsidR="008410F9" w:rsidRPr="009D45BC" w:rsidRDefault="008410F9" w:rsidP="00634099">
                      <w:pPr>
                        <w:numPr>
                          <w:ilvl w:val="0"/>
                          <w:numId w:val="43"/>
                        </w:numPr>
                        <w:tabs>
                          <w:tab w:val="left" w:pos="1170"/>
                        </w:tabs>
                        <w:overflowPunct/>
                        <w:autoSpaceDE/>
                        <w:autoSpaceDN/>
                        <w:adjustRightInd/>
                        <w:spacing w:after="0"/>
                        <w:textAlignment w:val="auto"/>
                      </w:pPr>
                      <w:r w:rsidRPr="009D45BC">
                        <w:t xml:space="preserve">FFS: Within each slot </w:t>
                      </w:r>
                    </w:p>
                    <w:p w14:paraId="61DB3006" w14:textId="77777777" w:rsidR="008410F9" w:rsidRPr="009D45BC" w:rsidRDefault="008410F9" w:rsidP="00634099">
                      <w:pPr>
                        <w:numPr>
                          <w:ilvl w:val="2"/>
                          <w:numId w:val="43"/>
                        </w:numPr>
                        <w:tabs>
                          <w:tab w:val="left" w:pos="1170"/>
                        </w:tabs>
                        <w:overflowPunct/>
                        <w:autoSpaceDE/>
                        <w:autoSpaceDN/>
                        <w:adjustRightInd/>
                        <w:spacing w:after="0"/>
                        <w:textAlignment w:val="auto"/>
                      </w:pPr>
                      <w:r w:rsidRPr="009D45BC">
                        <w:t>Alt1: RACH resources within a slot are consecutive</w:t>
                      </w:r>
                    </w:p>
                    <w:p w14:paraId="30CE333E" w14:textId="77777777" w:rsidR="008410F9" w:rsidRPr="00F953BB" w:rsidRDefault="008410F9" w:rsidP="00E06FB5">
                      <w:pPr>
                        <w:numPr>
                          <w:ilvl w:val="2"/>
                          <w:numId w:val="43"/>
                        </w:numPr>
                        <w:tabs>
                          <w:tab w:val="left" w:pos="1170"/>
                        </w:tabs>
                        <w:spacing w:after="0"/>
                      </w:pPr>
                      <w:r w:rsidRPr="009D45BC">
                        <w:t>Alt2:RACH resources within a slot are not consecutive, e.g to handle the case of CORESET monitoring , in the 2/4/7 symbols</w:t>
                      </w:r>
                    </w:p>
                  </w:txbxContent>
                </v:textbox>
                <w10:wrap type="square"/>
              </v:shape>
            </w:pict>
          </mc:Fallback>
        </mc:AlternateContent>
      </w:r>
    </w:p>
    <w:p w14:paraId="0779C950" w14:textId="4D6FA382" w:rsidR="00634099" w:rsidRDefault="00CD51AC" w:rsidP="00384FBF">
      <w:pPr>
        <w:jc w:val="both"/>
      </w:pPr>
      <w:r>
        <w:t>In this section, we present our views about PRACH configuration and resource allocation.</w:t>
      </w:r>
    </w:p>
    <w:p w14:paraId="7A52CF89" w14:textId="3992601D" w:rsidR="00CD51AC" w:rsidRDefault="00CD51AC" w:rsidP="00384FBF">
      <w:pPr>
        <w:jc w:val="both"/>
      </w:pPr>
      <w:r w:rsidRPr="00E47F73">
        <w:t xml:space="preserve">In LTE, the PRACH preamble parameters including timing and PRACH preamble format are provided to the UE in SIB2. In NR, RACH configuration information is to be included in the RMSI, to allow the UE to send RACH as part of initial access. </w:t>
      </w:r>
      <w:r>
        <w:t>There are two sets of parameters required for the UE to determine the sequence to use for the PRACH preamble and the time-frequency resource allocation of PRACH resources.</w:t>
      </w:r>
    </w:p>
    <w:p w14:paraId="54821585" w14:textId="23481B52" w:rsidR="00CD51AC" w:rsidRPr="00384FBF" w:rsidRDefault="00CD51AC" w:rsidP="00384FBF">
      <w:pPr>
        <w:pStyle w:val="ListParagraph"/>
        <w:numPr>
          <w:ilvl w:val="0"/>
          <w:numId w:val="35"/>
        </w:numPr>
        <w:jc w:val="both"/>
        <w:rPr>
          <w:sz w:val="20"/>
          <w:lang w:val="en-US"/>
        </w:rPr>
      </w:pPr>
      <w:r w:rsidRPr="00384FBF">
        <w:rPr>
          <w:sz w:val="20"/>
          <w:szCs w:val="20"/>
          <w:lang w:val="en-US"/>
        </w:rPr>
        <w:t>PRACH preamble format</w:t>
      </w:r>
      <w:r w:rsidR="006C3AED">
        <w:rPr>
          <w:sz w:val="20"/>
          <w:szCs w:val="20"/>
          <w:lang w:val="en-US"/>
        </w:rPr>
        <w:t xml:space="preserve"> and sequence</w:t>
      </w:r>
      <w:r w:rsidRPr="00384FBF">
        <w:rPr>
          <w:sz w:val="20"/>
          <w:szCs w:val="20"/>
          <w:lang w:val="en-US"/>
        </w:rPr>
        <w:t xml:space="preserve"> parameters</w:t>
      </w:r>
    </w:p>
    <w:p w14:paraId="1D15D8E3" w14:textId="2AA2F35F" w:rsidR="00CD51AC" w:rsidRPr="00384FBF" w:rsidRDefault="00CD51AC" w:rsidP="00384FBF">
      <w:pPr>
        <w:pStyle w:val="ListParagraph"/>
        <w:jc w:val="both"/>
        <w:rPr>
          <w:sz w:val="20"/>
          <w:lang w:val="en-US"/>
        </w:rPr>
      </w:pPr>
      <w:r w:rsidRPr="00384FBF">
        <w:rPr>
          <w:sz w:val="20"/>
          <w:szCs w:val="20"/>
          <w:lang w:val="en-US"/>
        </w:rPr>
        <w:t>This relates</w:t>
      </w:r>
      <w:r w:rsidR="00EE6F11">
        <w:rPr>
          <w:sz w:val="20"/>
          <w:szCs w:val="20"/>
          <w:lang w:val="en-US"/>
        </w:rPr>
        <w:t xml:space="preserve"> to</w:t>
      </w:r>
      <w:r w:rsidRPr="00384FBF">
        <w:rPr>
          <w:sz w:val="20"/>
          <w:szCs w:val="20"/>
          <w:lang w:val="en-US"/>
        </w:rPr>
        <w:t xml:space="preserve"> the parameters required to determine the preamble signal to transmit, including the subcarrier spacing, the type of sequence, the duration of the CP and preamble sequence, the number of repetitions of the </w:t>
      </w:r>
      <w:r w:rsidR="009F3335">
        <w:rPr>
          <w:sz w:val="20"/>
          <w:szCs w:val="20"/>
          <w:lang w:val="en-US"/>
        </w:rPr>
        <w:t>RACH OFDM symbol</w:t>
      </w:r>
      <w:r w:rsidRPr="00384FBF">
        <w:rPr>
          <w:sz w:val="20"/>
          <w:szCs w:val="20"/>
          <w:lang w:val="en-US"/>
        </w:rPr>
        <w:t>, root s</w:t>
      </w:r>
      <w:r w:rsidR="00070DC3" w:rsidRPr="00384FBF">
        <w:rPr>
          <w:sz w:val="20"/>
          <w:szCs w:val="20"/>
          <w:lang w:val="en-US"/>
        </w:rPr>
        <w:t>equence and cyclic shift</w:t>
      </w:r>
      <w:r w:rsidRPr="00384FBF">
        <w:rPr>
          <w:sz w:val="20"/>
          <w:szCs w:val="20"/>
          <w:lang w:val="en-US"/>
        </w:rPr>
        <w:t>, etc.</w:t>
      </w:r>
    </w:p>
    <w:p w14:paraId="3D750583" w14:textId="788F8EBA" w:rsidR="00CD51AC" w:rsidRPr="00384FBF" w:rsidRDefault="00CD51AC" w:rsidP="00384FBF">
      <w:pPr>
        <w:pStyle w:val="ListParagraph"/>
        <w:numPr>
          <w:ilvl w:val="0"/>
          <w:numId w:val="35"/>
        </w:numPr>
        <w:jc w:val="both"/>
        <w:rPr>
          <w:sz w:val="20"/>
          <w:lang w:val="en-US"/>
        </w:rPr>
      </w:pPr>
      <w:r w:rsidRPr="00384FBF">
        <w:rPr>
          <w:sz w:val="20"/>
          <w:szCs w:val="20"/>
          <w:lang w:val="en-US"/>
        </w:rPr>
        <w:t>PRACH resource allocation parameters</w:t>
      </w:r>
    </w:p>
    <w:p w14:paraId="3663745A" w14:textId="2C949A3C" w:rsidR="00CD51AC" w:rsidRPr="00384FBF" w:rsidRDefault="00CD51AC" w:rsidP="00384FBF">
      <w:pPr>
        <w:pStyle w:val="ListParagraph"/>
        <w:jc w:val="both"/>
        <w:rPr>
          <w:sz w:val="20"/>
          <w:lang w:val="en-US"/>
        </w:rPr>
      </w:pPr>
      <w:r w:rsidRPr="00384FBF">
        <w:rPr>
          <w:sz w:val="20"/>
          <w:szCs w:val="20"/>
          <w:lang w:val="en-US"/>
        </w:rPr>
        <w:t xml:space="preserve">This relates to the parameters required to determine the time and frequency resource the PRACH preamble </w:t>
      </w:r>
      <w:r w:rsidR="00070DC3" w:rsidRPr="00384FBF">
        <w:rPr>
          <w:sz w:val="20"/>
          <w:szCs w:val="20"/>
          <w:lang w:val="en-US"/>
        </w:rPr>
        <w:t>can</w:t>
      </w:r>
      <w:r w:rsidRPr="00384FBF">
        <w:rPr>
          <w:sz w:val="20"/>
          <w:szCs w:val="20"/>
          <w:lang w:val="en-US"/>
        </w:rPr>
        <w:t xml:space="preserve"> be transmitted in.</w:t>
      </w:r>
    </w:p>
    <w:p w14:paraId="50BF1050" w14:textId="77777777" w:rsidR="00CD51AC" w:rsidRDefault="00CD51AC" w:rsidP="00CD51AC">
      <w:pPr>
        <w:jc w:val="both"/>
        <w:rPr>
          <w:b/>
          <w:i/>
        </w:rPr>
      </w:pPr>
    </w:p>
    <w:p w14:paraId="20B3EE19" w14:textId="7C427633" w:rsidR="00CD51AC" w:rsidRPr="00384FBF" w:rsidRDefault="00CD51AC" w:rsidP="00EE6F11">
      <w:pPr>
        <w:jc w:val="both"/>
        <w:rPr>
          <w:b/>
          <w:i/>
          <w:lang w:val="en-US"/>
        </w:rPr>
      </w:pPr>
      <w:r w:rsidRPr="00384FBF">
        <w:rPr>
          <w:b/>
          <w:i/>
          <w:lang w:val="en-US"/>
        </w:rPr>
        <w:t>Proposal 4: For PRACH configuration and resource allocation, support at least the following RRC parameter categories in RMSI:</w:t>
      </w:r>
    </w:p>
    <w:p w14:paraId="31C1EF27" w14:textId="06CF8141" w:rsidR="00CD51AC" w:rsidRPr="00384FBF" w:rsidRDefault="00CD51AC" w:rsidP="00EE6F11">
      <w:pPr>
        <w:pStyle w:val="ListParagraph"/>
        <w:numPr>
          <w:ilvl w:val="0"/>
          <w:numId w:val="44"/>
        </w:numPr>
        <w:spacing w:line="259" w:lineRule="auto"/>
        <w:jc w:val="both"/>
        <w:rPr>
          <w:b/>
          <w:i/>
          <w:sz w:val="20"/>
          <w:szCs w:val="20"/>
          <w:lang w:val="en-US"/>
        </w:rPr>
      </w:pPr>
      <w:r w:rsidRPr="00384FBF">
        <w:rPr>
          <w:b/>
          <w:i/>
          <w:sz w:val="20"/>
          <w:szCs w:val="20"/>
          <w:lang w:val="en-US"/>
        </w:rPr>
        <w:t>PRACH preamble format</w:t>
      </w:r>
      <w:r w:rsidR="006C3AED">
        <w:rPr>
          <w:b/>
          <w:i/>
          <w:sz w:val="20"/>
          <w:szCs w:val="20"/>
          <w:lang w:val="en-US"/>
        </w:rPr>
        <w:t xml:space="preserve"> and sequence</w:t>
      </w:r>
      <w:r w:rsidRPr="00384FBF">
        <w:rPr>
          <w:b/>
          <w:i/>
          <w:sz w:val="20"/>
          <w:szCs w:val="20"/>
          <w:lang w:val="en-US"/>
        </w:rPr>
        <w:t xml:space="preserve"> parameters</w:t>
      </w:r>
    </w:p>
    <w:p w14:paraId="78007C3D" w14:textId="7C47FCAC" w:rsidR="00CD51AC" w:rsidRPr="00384FBF" w:rsidRDefault="00070DC3" w:rsidP="00EE6F11">
      <w:pPr>
        <w:pStyle w:val="ListParagraph"/>
        <w:numPr>
          <w:ilvl w:val="0"/>
          <w:numId w:val="44"/>
        </w:numPr>
        <w:spacing w:line="259" w:lineRule="auto"/>
        <w:jc w:val="both"/>
        <w:rPr>
          <w:b/>
          <w:i/>
          <w:sz w:val="20"/>
          <w:szCs w:val="20"/>
          <w:lang w:val="en-US"/>
        </w:rPr>
      </w:pPr>
      <w:r>
        <w:rPr>
          <w:b/>
          <w:i/>
          <w:sz w:val="20"/>
          <w:szCs w:val="20"/>
          <w:lang w:val="en-US"/>
        </w:rPr>
        <w:t>RACH r</w:t>
      </w:r>
      <w:r w:rsidR="00CD51AC" w:rsidRPr="00384FBF">
        <w:rPr>
          <w:b/>
          <w:i/>
          <w:sz w:val="20"/>
          <w:szCs w:val="20"/>
          <w:lang w:val="en-US"/>
        </w:rPr>
        <w:t>esource allocation information</w:t>
      </w:r>
    </w:p>
    <w:p w14:paraId="1E7D5239" w14:textId="6DF77E28" w:rsidR="00CD51AC" w:rsidRDefault="00CD51AC" w:rsidP="00384FBF">
      <w:pPr>
        <w:jc w:val="both"/>
      </w:pPr>
    </w:p>
    <w:p w14:paraId="4AAFC52F" w14:textId="0E6E1DF0" w:rsidR="00CD51AC" w:rsidRDefault="00EE6F11" w:rsidP="00384FBF">
      <w:pPr>
        <w:pStyle w:val="Heading2"/>
      </w:pPr>
      <w:r>
        <w:t>3.1</w:t>
      </w:r>
      <w:r>
        <w:tab/>
        <w:t>PRACH preamble format</w:t>
      </w:r>
      <w:r w:rsidR="009F3335">
        <w:t xml:space="preserve"> and sequence</w:t>
      </w:r>
      <w:r>
        <w:t xml:space="preserve"> parameters</w:t>
      </w:r>
    </w:p>
    <w:p w14:paraId="35C33A2E" w14:textId="72CB8B7F" w:rsidR="00EE6F11" w:rsidRDefault="004A612F" w:rsidP="00384FBF">
      <w:r>
        <w:t xml:space="preserve">The </w:t>
      </w:r>
      <w:r w:rsidR="00EE6F11">
        <w:t xml:space="preserve">parameters </w:t>
      </w:r>
      <w:r>
        <w:t xml:space="preserve">given by </w:t>
      </w:r>
      <w:r>
        <w:fldChar w:fldCharType="begin"/>
      </w:r>
      <w:r>
        <w:instrText xml:space="preserve"> REF _Ref494462652 \h </w:instrText>
      </w:r>
      <w:r>
        <w:fldChar w:fldCharType="separate"/>
      </w:r>
      <w:r>
        <w:t xml:space="preserve">Table </w:t>
      </w:r>
      <w:r>
        <w:rPr>
          <w:noProof/>
        </w:rPr>
        <w:t>1</w:t>
      </w:r>
      <w:r>
        <w:fldChar w:fldCharType="end"/>
      </w:r>
      <w:r>
        <w:t xml:space="preserve"> are required to determine the PRACH preamble signal.</w:t>
      </w:r>
    </w:p>
    <w:p w14:paraId="41ECF019" w14:textId="0E55CA60" w:rsidR="00E76338" w:rsidRDefault="00E76338" w:rsidP="00384FBF"/>
    <w:p w14:paraId="5AE163F1" w14:textId="6AD20F0E" w:rsidR="004A612F" w:rsidRDefault="004A612F" w:rsidP="00384FBF">
      <w:pPr>
        <w:pStyle w:val="Caption"/>
        <w:keepNext/>
      </w:pPr>
      <w:bookmarkStart w:id="6" w:name="_Ref494462652"/>
      <w:r>
        <w:t xml:space="preserve">Table </w:t>
      </w:r>
      <w:r>
        <w:fldChar w:fldCharType="begin"/>
      </w:r>
      <w:r>
        <w:instrText xml:space="preserve"> SEQ Table \* ARABIC </w:instrText>
      </w:r>
      <w:r>
        <w:fldChar w:fldCharType="separate"/>
      </w:r>
      <w:r>
        <w:rPr>
          <w:noProof/>
        </w:rPr>
        <w:t>1</w:t>
      </w:r>
      <w:r>
        <w:fldChar w:fldCharType="end"/>
      </w:r>
      <w:bookmarkEnd w:id="6"/>
      <w:r>
        <w:rPr>
          <w:lang w:val="en-US"/>
        </w:rPr>
        <w:t>: Parameters required to determine the PRACH preamble signal.</w:t>
      </w:r>
    </w:p>
    <w:tbl>
      <w:tblPr>
        <w:tblStyle w:val="TableGrid"/>
        <w:tblW w:w="0" w:type="auto"/>
        <w:tblLook w:val="04A0" w:firstRow="1" w:lastRow="0" w:firstColumn="1" w:lastColumn="0" w:noHBand="0" w:noVBand="1"/>
      </w:tblPr>
      <w:tblGrid>
        <w:gridCol w:w="3209"/>
        <w:gridCol w:w="3210"/>
        <w:gridCol w:w="3210"/>
      </w:tblGrid>
      <w:tr w:rsidR="00602B00" w:rsidRPr="00602B00" w14:paraId="3EA8E774" w14:textId="77777777" w:rsidTr="00602B00">
        <w:tc>
          <w:tcPr>
            <w:tcW w:w="3209" w:type="dxa"/>
            <w:shd w:val="clear" w:color="auto" w:fill="002060"/>
          </w:tcPr>
          <w:p w14:paraId="63C6A88C" w14:textId="2D2705E9" w:rsidR="00E76338" w:rsidRPr="00384FBF" w:rsidRDefault="00E76338" w:rsidP="00E76338">
            <w:pPr>
              <w:rPr>
                <w:b/>
                <w:bCs/>
                <w:color w:val="FFFFFF" w:themeColor="background1"/>
              </w:rPr>
            </w:pPr>
            <w:r w:rsidRPr="00384FBF">
              <w:rPr>
                <w:b/>
                <w:bCs/>
                <w:color w:val="FFFFFF" w:themeColor="background1"/>
              </w:rPr>
              <w:t>Long sequence</w:t>
            </w:r>
          </w:p>
        </w:tc>
        <w:tc>
          <w:tcPr>
            <w:tcW w:w="3210" w:type="dxa"/>
            <w:shd w:val="clear" w:color="auto" w:fill="002060"/>
          </w:tcPr>
          <w:p w14:paraId="573CE2D7" w14:textId="5EF119F6" w:rsidR="00E76338" w:rsidRPr="00384FBF" w:rsidRDefault="00E76338" w:rsidP="00E76338">
            <w:pPr>
              <w:rPr>
                <w:b/>
                <w:bCs/>
                <w:color w:val="FFFFFF" w:themeColor="background1"/>
              </w:rPr>
            </w:pPr>
            <w:r w:rsidRPr="00384FBF">
              <w:rPr>
                <w:b/>
                <w:bCs/>
                <w:color w:val="FFFFFF" w:themeColor="background1"/>
              </w:rPr>
              <w:t>Short Sequence</w:t>
            </w:r>
          </w:p>
        </w:tc>
        <w:tc>
          <w:tcPr>
            <w:tcW w:w="3210" w:type="dxa"/>
            <w:shd w:val="clear" w:color="auto" w:fill="002060"/>
          </w:tcPr>
          <w:p w14:paraId="55D74618" w14:textId="38B4E1B6" w:rsidR="00E76338" w:rsidRPr="00384FBF" w:rsidRDefault="00E76338" w:rsidP="00E76338">
            <w:pPr>
              <w:rPr>
                <w:b/>
                <w:bCs/>
                <w:color w:val="FFFFFF" w:themeColor="background1"/>
              </w:rPr>
            </w:pPr>
            <w:r w:rsidRPr="00384FBF">
              <w:rPr>
                <w:b/>
                <w:bCs/>
                <w:color w:val="FFFFFF" w:themeColor="background1"/>
              </w:rPr>
              <w:t>Field size</w:t>
            </w:r>
          </w:p>
        </w:tc>
      </w:tr>
      <w:tr w:rsidR="00E76338" w14:paraId="5DBD7243" w14:textId="77777777" w:rsidTr="00E06FB5">
        <w:tc>
          <w:tcPr>
            <w:tcW w:w="6419" w:type="dxa"/>
            <w:gridSpan w:val="2"/>
          </w:tcPr>
          <w:p w14:paraId="2D357E18" w14:textId="18A9C916" w:rsidR="00E76338" w:rsidRDefault="00E76338" w:rsidP="00E76338">
            <w:r>
              <w:t>Sequence type (Short or Long)</w:t>
            </w:r>
          </w:p>
        </w:tc>
        <w:tc>
          <w:tcPr>
            <w:tcW w:w="3210" w:type="dxa"/>
          </w:tcPr>
          <w:p w14:paraId="7833291F" w14:textId="483E6A0F" w:rsidR="00E76338" w:rsidRDefault="00E76338" w:rsidP="00E76338">
            <w:r>
              <w:t>1-bit</w:t>
            </w:r>
          </w:p>
        </w:tc>
      </w:tr>
      <w:tr w:rsidR="00E76338" w14:paraId="40387EAA" w14:textId="77777777" w:rsidTr="00E76338">
        <w:tc>
          <w:tcPr>
            <w:tcW w:w="3209" w:type="dxa"/>
          </w:tcPr>
          <w:p w14:paraId="47D552AD" w14:textId="5F86761A" w:rsidR="00E76338" w:rsidRDefault="00E76338" w:rsidP="00E76338">
            <w:r>
              <w:t>Preamble format (0 … 3)</w:t>
            </w:r>
          </w:p>
        </w:tc>
        <w:tc>
          <w:tcPr>
            <w:tcW w:w="3210" w:type="dxa"/>
          </w:tcPr>
          <w:p w14:paraId="5DD1849F" w14:textId="57EF5963" w:rsidR="00E76338" w:rsidRDefault="00E76338" w:rsidP="00E76338">
            <w:r>
              <w:t>Short sequence preamble type (A, B, A/B or C)</w:t>
            </w:r>
          </w:p>
        </w:tc>
        <w:tc>
          <w:tcPr>
            <w:tcW w:w="3210" w:type="dxa"/>
          </w:tcPr>
          <w:p w14:paraId="49D9B66E" w14:textId="7DE92C68" w:rsidR="00E76338" w:rsidRDefault="00E76338" w:rsidP="00E76338">
            <w:r>
              <w:t>2-bits</w:t>
            </w:r>
          </w:p>
        </w:tc>
      </w:tr>
      <w:tr w:rsidR="00E76338" w14:paraId="1E3C5091" w14:textId="77777777" w:rsidTr="00E76338">
        <w:tc>
          <w:tcPr>
            <w:tcW w:w="3209" w:type="dxa"/>
          </w:tcPr>
          <w:p w14:paraId="52601E64" w14:textId="5689A1CF" w:rsidR="00E76338" w:rsidRDefault="00E76338" w:rsidP="00E76338">
            <w:r>
              <w:t>Sequence type (unrestricted, restricted Type A, restricted Type B)</w:t>
            </w:r>
          </w:p>
        </w:tc>
        <w:tc>
          <w:tcPr>
            <w:tcW w:w="3210" w:type="dxa"/>
          </w:tcPr>
          <w:p w14:paraId="4C7ACBFA" w14:textId="66819613" w:rsidR="00E76338" w:rsidRDefault="00E76338" w:rsidP="00E76338">
            <w:r>
              <w:t xml:space="preserve">Preamble format within each </w:t>
            </w:r>
          </w:p>
        </w:tc>
        <w:tc>
          <w:tcPr>
            <w:tcW w:w="3210" w:type="dxa"/>
          </w:tcPr>
          <w:p w14:paraId="1DF01402" w14:textId="49CB7A5A" w:rsidR="00E76338" w:rsidRDefault="00E76338" w:rsidP="00E76338">
            <w:r>
              <w:t>2-bits</w:t>
            </w:r>
          </w:p>
        </w:tc>
      </w:tr>
      <w:tr w:rsidR="00E76338" w14:paraId="3C769860" w14:textId="77777777" w:rsidTr="00E76338">
        <w:tc>
          <w:tcPr>
            <w:tcW w:w="3209" w:type="dxa"/>
          </w:tcPr>
          <w:p w14:paraId="2E91E8F8" w14:textId="4A295A9F" w:rsidR="00E76338" w:rsidRDefault="00E76338" w:rsidP="00E76338">
            <w:r>
              <w:t>Reserved</w:t>
            </w:r>
          </w:p>
        </w:tc>
        <w:tc>
          <w:tcPr>
            <w:tcW w:w="3210" w:type="dxa"/>
          </w:tcPr>
          <w:p w14:paraId="2EA339A7" w14:textId="3F1A000E" w:rsidR="00E76338" w:rsidRDefault="00E76338" w:rsidP="00E76338">
            <w:r>
              <w:t>Sub-carrier Spacing (15, 30, 60 or 120 KHz)</w:t>
            </w:r>
          </w:p>
        </w:tc>
        <w:tc>
          <w:tcPr>
            <w:tcW w:w="3210" w:type="dxa"/>
          </w:tcPr>
          <w:p w14:paraId="46E78F70" w14:textId="69F8C43C" w:rsidR="00E76338" w:rsidRDefault="00E76338" w:rsidP="00E76338">
            <w:r>
              <w:t>2-bits</w:t>
            </w:r>
          </w:p>
        </w:tc>
      </w:tr>
      <w:tr w:rsidR="004A612F" w14:paraId="7D145313" w14:textId="77777777" w:rsidTr="00E06FB5">
        <w:tc>
          <w:tcPr>
            <w:tcW w:w="6419" w:type="dxa"/>
            <w:gridSpan w:val="2"/>
          </w:tcPr>
          <w:p w14:paraId="7779EF58" w14:textId="279A8B7B" w:rsidR="004A612F" w:rsidRDefault="004A612F" w:rsidP="00E76338">
            <w:r>
              <w:t>Cyclic shift index</w:t>
            </w:r>
          </w:p>
        </w:tc>
        <w:tc>
          <w:tcPr>
            <w:tcW w:w="3210" w:type="dxa"/>
          </w:tcPr>
          <w:p w14:paraId="1BE00B0B" w14:textId="3BB20FAA" w:rsidR="004A612F" w:rsidRDefault="004A612F" w:rsidP="00E76338">
            <w:r>
              <w:t>4-bits</w:t>
            </w:r>
          </w:p>
        </w:tc>
      </w:tr>
      <w:tr w:rsidR="004A612F" w14:paraId="64805690" w14:textId="77777777" w:rsidTr="00E06FB5">
        <w:tc>
          <w:tcPr>
            <w:tcW w:w="6419" w:type="dxa"/>
            <w:gridSpan w:val="2"/>
          </w:tcPr>
          <w:p w14:paraId="470D8867" w14:textId="757AB0EE" w:rsidR="004A612F" w:rsidRDefault="004A612F" w:rsidP="00E76338">
            <w:r>
              <w:t>Root sequence index</w:t>
            </w:r>
          </w:p>
        </w:tc>
        <w:tc>
          <w:tcPr>
            <w:tcW w:w="3210" w:type="dxa"/>
          </w:tcPr>
          <w:p w14:paraId="6D36A5B7" w14:textId="789A630A" w:rsidR="004A612F" w:rsidRDefault="004A612F" w:rsidP="004A612F">
            <w:r>
              <w:t>10-bits for long sequence</w:t>
            </w:r>
            <w:r>
              <w:br/>
              <w:t>8-bits for short sequence</w:t>
            </w:r>
          </w:p>
        </w:tc>
      </w:tr>
    </w:tbl>
    <w:p w14:paraId="0C417176" w14:textId="1CF5B4CE" w:rsidR="00E76338" w:rsidRDefault="00E76338" w:rsidP="00384FBF"/>
    <w:p w14:paraId="19260440" w14:textId="61D5BAB8" w:rsidR="004A612F" w:rsidRDefault="004A612F" w:rsidP="00384FBF">
      <w:pPr>
        <w:jc w:val="both"/>
      </w:pPr>
      <w:r>
        <w:lastRenderedPageBreak/>
        <w:t>In case of short sequence, the allowed preamble format types are A, B, A/B or C. If the preamble format type is A, B or C, then all the preamble formats within a</w:t>
      </w:r>
      <w:r w:rsidR="009F3335">
        <w:t xml:space="preserve"> RACH</w:t>
      </w:r>
      <w:r>
        <w:t xml:space="preserve"> slot </w:t>
      </w:r>
      <w:r w:rsidR="009F3335">
        <w:t xml:space="preserve">use </w:t>
      </w:r>
      <w:r>
        <w:t xml:space="preserve">the same </w:t>
      </w:r>
      <w:r w:rsidR="009F3335">
        <w:t xml:space="preserve">preamble format </w:t>
      </w:r>
      <w:r>
        <w:t xml:space="preserve">as determined by the preamble format type. If the preamble format type is AB, </w:t>
      </w:r>
      <w:r w:rsidRPr="00DD6524">
        <w:rPr>
          <w:rFonts w:asciiTheme="majorBidi" w:hAnsiTheme="majorBidi" w:cstheme="majorBidi"/>
        </w:rPr>
        <w:t>the first PRACH preamble formats in a RACH slot are of type A, and the last PRACH preamble format in the RACH slot is type B. For example, a RACH slot of type AB, that is 12 symbols long and with 4-symbol RACH preamble formats will have the followin</w:t>
      </w:r>
      <w:r>
        <w:rPr>
          <w:rFonts w:asciiTheme="majorBidi" w:hAnsiTheme="majorBidi" w:cstheme="majorBidi"/>
        </w:rPr>
        <w:t>g preamble formats: A2, A2, B2 in a RACH slot.</w:t>
      </w:r>
    </w:p>
    <w:p w14:paraId="279F6D91" w14:textId="5D4C05E5" w:rsidR="00EE6F11" w:rsidRPr="00384FBF" w:rsidRDefault="001D104E" w:rsidP="00384FBF">
      <w:pPr>
        <w:jc w:val="both"/>
        <w:rPr>
          <w:b/>
          <w:bCs/>
          <w:i/>
          <w:iCs/>
        </w:rPr>
      </w:pPr>
      <w:r w:rsidRPr="00384FBF">
        <w:rPr>
          <w:b/>
          <w:bCs/>
          <w:i/>
          <w:iCs/>
        </w:rPr>
        <w:t>Proposal 5: The parameters given by</w:t>
      </w:r>
      <w:r>
        <w:t xml:space="preserve"> </w:t>
      </w:r>
      <w:r>
        <w:fldChar w:fldCharType="begin"/>
      </w:r>
      <w:r>
        <w:instrText xml:space="preserve"> REF _Ref494462652 \h </w:instrText>
      </w:r>
      <w:r w:rsidR="009F3335">
        <w:instrText xml:space="preserve"> \* MERGEFORMAT </w:instrText>
      </w:r>
      <w:r>
        <w:fldChar w:fldCharType="separate"/>
      </w:r>
      <w:r>
        <w:t xml:space="preserve">Table </w:t>
      </w:r>
      <w:r>
        <w:rPr>
          <w:noProof/>
        </w:rPr>
        <w:t>1</w:t>
      </w:r>
      <w:r>
        <w:fldChar w:fldCharType="end"/>
      </w:r>
      <w:r>
        <w:t xml:space="preserve"> </w:t>
      </w:r>
      <w:r w:rsidRPr="00384FBF">
        <w:rPr>
          <w:b/>
          <w:bCs/>
          <w:i/>
          <w:iCs/>
        </w:rPr>
        <w:t>are required to identify the PRACH preamble signal.</w:t>
      </w:r>
    </w:p>
    <w:p w14:paraId="4258C35D" w14:textId="7CB815BA" w:rsidR="001D104E" w:rsidRDefault="001D104E" w:rsidP="00384FBF">
      <w:pPr>
        <w:jc w:val="both"/>
      </w:pPr>
      <w:r>
        <w:t>Similar to LTE, each preamble supports 64 signatures</w:t>
      </w:r>
      <w:r w:rsidR="009F3335">
        <w:t xml:space="preserve"> per time frequency </w:t>
      </w:r>
      <w:r>
        <w:t xml:space="preserve">RACH resource. </w:t>
      </w:r>
      <w:r w:rsidR="001D6175">
        <w:t>If 64 signatures cannot fit on one root sequence, then the next logic root sequence is used, and so on, until all 64 signatures are assigned.</w:t>
      </w:r>
      <w:r w:rsidR="009F3335">
        <w:t xml:space="preserve"> The root sequence index of </w:t>
      </w:r>
      <w:r w:rsidR="009F3335">
        <w:fldChar w:fldCharType="begin"/>
      </w:r>
      <w:r w:rsidR="009F3335">
        <w:instrText xml:space="preserve"> REF _Ref494462652 \h </w:instrText>
      </w:r>
      <w:r w:rsidR="009F3335">
        <w:fldChar w:fldCharType="separate"/>
      </w:r>
      <w:r w:rsidR="009F3335">
        <w:t xml:space="preserve">Table </w:t>
      </w:r>
      <w:r w:rsidR="009F3335">
        <w:rPr>
          <w:noProof/>
        </w:rPr>
        <w:t>1</w:t>
      </w:r>
      <w:r w:rsidR="009F3335">
        <w:fldChar w:fldCharType="end"/>
      </w:r>
      <w:r w:rsidR="009F3335">
        <w:t xml:space="preserve"> gives the first logic root sequence index of the set or root sequences needed to support 64 signatures. </w:t>
      </w:r>
    </w:p>
    <w:p w14:paraId="454D8B9E" w14:textId="09189E67" w:rsidR="001D6175" w:rsidRPr="00384FBF" w:rsidRDefault="001D6175" w:rsidP="00384FBF">
      <w:pPr>
        <w:jc w:val="both"/>
        <w:rPr>
          <w:b/>
          <w:bCs/>
          <w:i/>
          <w:iCs/>
        </w:rPr>
      </w:pPr>
      <w:r w:rsidRPr="00384FBF">
        <w:rPr>
          <w:b/>
          <w:bCs/>
          <w:i/>
          <w:iCs/>
        </w:rPr>
        <w:t>Proposal 6: Each preamble supports 64</w:t>
      </w:r>
      <w:r w:rsidR="009F3335" w:rsidRPr="00384FBF">
        <w:rPr>
          <w:b/>
          <w:bCs/>
          <w:i/>
          <w:iCs/>
        </w:rPr>
        <w:t xml:space="preserve"> signatures per time frequency </w:t>
      </w:r>
      <w:r w:rsidRPr="00384FBF">
        <w:rPr>
          <w:b/>
          <w:bCs/>
          <w:i/>
          <w:iCs/>
        </w:rPr>
        <w:t>RACH resource.</w:t>
      </w:r>
    </w:p>
    <w:p w14:paraId="28F913DC" w14:textId="2DD8F187" w:rsidR="001D6175" w:rsidRPr="00384FBF" w:rsidRDefault="001D6175" w:rsidP="00384FBF">
      <w:pPr>
        <w:jc w:val="both"/>
        <w:rPr>
          <w:b/>
          <w:bCs/>
          <w:i/>
          <w:iCs/>
        </w:rPr>
      </w:pPr>
      <w:r w:rsidRPr="00384FBF">
        <w:rPr>
          <w:b/>
          <w:bCs/>
          <w:i/>
          <w:iCs/>
        </w:rPr>
        <w:t>Proposal 7: The root sequence index</w:t>
      </w:r>
      <w:r w:rsidR="009F3335">
        <w:rPr>
          <w:b/>
          <w:bCs/>
          <w:i/>
          <w:iCs/>
        </w:rPr>
        <w:t xml:space="preserve"> in the RACH configuration</w:t>
      </w:r>
      <w:r w:rsidRPr="00384FBF">
        <w:rPr>
          <w:b/>
          <w:bCs/>
          <w:i/>
          <w:iCs/>
        </w:rPr>
        <w:t xml:space="preserve"> is used to identify the first preamble root sequence index.</w:t>
      </w:r>
    </w:p>
    <w:p w14:paraId="4AC3A79C" w14:textId="371101F1" w:rsidR="001D6175" w:rsidRDefault="001D6175" w:rsidP="00384FBF">
      <w:pPr>
        <w:pStyle w:val="Heading2"/>
      </w:pPr>
      <w:r>
        <w:t>3.2</w:t>
      </w:r>
      <w:r>
        <w:tab/>
        <w:t>RACH Resource Allocation</w:t>
      </w:r>
    </w:p>
    <w:p w14:paraId="2742FB23" w14:textId="541AE723" w:rsidR="001D6175" w:rsidRDefault="001D6175" w:rsidP="00384FBF">
      <w:pPr>
        <w:tabs>
          <w:tab w:val="left" w:pos="1170"/>
        </w:tabs>
        <w:overflowPunct/>
        <w:autoSpaceDE/>
        <w:autoSpaceDN/>
        <w:adjustRightInd/>
        <w:spacing w:after="0"/>
        <w:jc w:val="both"/>
        <w:textAlignment w:val="auto"/>
        <w:rPr>
          <w:rFonts w:asciiTheme="majorBidi" w:hAnsiTheme="majorBidi" w:cstheme="majorBidi"/>
          <w:lang w:val="en-US"/>
        </w:rPr>
      </w:pPr>
      <w:r>
        <w:rPr>
          <w:rFonts w:asciiTheme="majorBidi" w:hAnsiTheme="majorBidi" w:cstheme="majorBidi"/>
          <w:lang w:val="en-US"/>
        </w:rPr>
        <w:t xml:space="preserve">In RAN1 #NR-AH3 </w:t>
      </w:r>
      <w:r>
        <w:rPr>
          <w:rFonts w:asciiTheme="majorBidi" w:hAnsiTheme="majorBidi" w:cstheme="majorBidi"/>
          <w:lang w:val="en-US"/>
        </w:rPr>
        <w:fldChar w:fldCharType="begin"/>
      </w:r>
      <w:r>
        <w:rPr>
          <w:rFonts w:asciiTheme="majorBidi" w:hAnsiTheme="majorBidi" w:cstheme="majorBidi"/>
          <w:lang w:val="en-US"/>
        </w:rPr>
        <w:instrText xml:space="preserve"> REF _Ref494447490 \r \h </w:instrText>
      </w:r>
      <w:r w:rsidR="006E0C93">
        <w:rPr>
          <w:rFonts w:asciiTheme="majorBidi" w:hAnsiTheme="majorBidi" w:cstheme="majorBidi"/>
          <w:lang w:val="en-US"/>
        </w:rPr>
        <w:instrText xml:space="preserve"> \* MERGEFORMAT </w:instrText>
      </w:r>
      <w:r>
        <w:rPr>
          <w:rFonts w:asciiTheme="majorBidi" w:hAnsiTheme="majorBidi" w:cstheme="majorBidi"/>
          <w:lang w:val="en-US"/>
        </w:rPr>
      </w:r>
      <w:r>
        <w:rPr>
          <w:rFonts w:asciiTheme="majorBidi" w:hAnsiTheme="majorBidi" w:cstheme="majorBidi"/>
          <w:lang w:val="en-US"/>
        </w:rPr>
        <w:fldChar w:fldCharType="separate"/>
      </w:r>
      <w:r>
        <w:rPr>
          <w:rFonts w:asciiTheme="majorBidi" w:hAnsiTheme="majorBidi" w:cstheme="majorBidi"/>
          <w:cs/>
          <w:lang w:val="en-US"/>
        </w:rPr>
        <w:t>‎</w:t>
      </w:r>
      <w:r>
        <w:rPr>
          <w:rFonts w:asciiTheme="majorBidi" w:hAnsiTheme="majorBidi" w:cstheme="majorBidi"/>
          <w:lang w:val="en-US"/>
        </w:rPr>
        <w:t>[3]</w:t>
      </w:r>
      <w:r>
        <w:rPr>
          <w:rFonts w:asciiTheme="majorBidi" w:hAnsiTheme="majorBidi" w:cstheme="majorBidi"/>
          <w:lang w:val="en-US"/>
        </w:rPr>
        <w:fldChar w:fldCharType="end"/>
      </w:r>
      <w:r>
        <w:rPr>
          <w:rFonts w:asciiTheme="majorBidi" w:hAnsiTheme="majorBidi" w:cstheme="majorBidi"/>
          <w:lang w:val="en-US"/>
        </w:rPr>
        <w:t>, it was agreed that “</w:t>
      </w:r>
      <w:r w:rsidRPr="009D45BC">
        <w:t>NR defines the pattern of the slots th</w:t>
      </w:r>
      <w:r w:rsidR="009F3335">
        <w:t>at contain PRACH resource(s) in</w:t>
      </w:r>
      <w:r w:rsidRPr="009D45BC">
        <w:t>to a larger time interval</w:t>
      </w:r>
      <w:r>
        <w:rPr>
          <w:rFonts w:asciiTheme="majorBidi" w:hAnsiTheme="majorBidi" w:cstheme="majorBidi"/>
          <w:lang w:val="en-US"/>
        </w:rPr>
        <w:t xml:space="preserve">”. We will define the term RACH slots to refer to the slots that contain PRACH resource(s). </w:t>
      </w:r>
      <w:r w:rsidRPr="00384FBF">
        <w:rPr>
          <w:rFonts w:asciiTheme="majorBidi" w:hAnsiTheme="majorBidi" w:cstheme="majorBidi"/>
          <w:lang w:val="en-US"/>
        </w:rPr>
        <w:t xml:space="preserve">RACH slots are uplink slots or uplink centric slots. </w:t>
      </w:r>
      <w:r w:rsidR="006E0C93">
        <w:rPr>
          <w:rFonts w:asciiTheme="majorBidi" w:hAnsiTheme="majorBidi" w:cstheme="majorBidi"/>
          <w:lang w:val="en-US"/>
        </w:rPr>
        <w:t>Let T be the “larger time interval” containing a pattern of RACH slots. This pattern repeats periodically every T ms, where</w:t>
      </w:r>
      <w:r w:rsidRPr="00384FBF">
        <w:rPr>
          <w:rFonts w:asciiTheme="majorBidi" w:hAnsiTheme="majorBidi" w:cstheme="majorBidi"/>
          <w:lang w:val="en-US"/>
        </w:rPr>
        <w:t xml:space="preserve"> T can </w:t>
      </w:r>
      <w:r w:rsidR="006E0C93" w:rsidRPr="006E0C93">
        <w:rPr>
          <w:rFonts w:asciiTheme="majorBidi" w:hAnsiTheme="majorBidi" w:cstheme="majorBidi"/>
          <w:lang w:val="en-US"/>
        </w:rPr>
        <w:t>be 5, 10, 20, 40, 80 or 160 ms</w:t>
      </w:r>
      <w:r w:rsidR="006E0C93">
        <w:rPr>
          <w:rFonts w:asciiTheme="majorBidi" w:hAnsiTheme="majorBidi" w:cstheme="majorBidi"/>
          <w:lang w:val="en-US"/>
        </w:rPr>
        <w:t>.</w:t>
      </w:r>
      <w:r w:rsidR="009F3335">
        <w:rPr>
          <w:rFonts w:asciiTheme="majorBidi" w:hAnsiTheme="majorBidi" w:cstheme="majorBidi"/>
          <w:lang w:val="en-US"/>
        </w:rPr>
        <w:t xml:space="preserve"> T is signaled </w:t>
      </w:r>
      <w:r w:rsidRPr="00384FBF">
        <w:rPr>
          <w:rFonts w:asciiTheme="majorBidi" w:hAnsiTheme="majorBidi" w:cstheme="majorBidi"/>
          <w:lang w:val="en-US"/>
        </w:rPr>
        <w:t>as part of the RACH configuration.</w:t>
      </w:r>
    </w:p>
    <w:p w14:paraId="2D26AC15" w14:textId="77777777" w:rsidR="006E0C93" w:rsidRPr="00384FBF" w:rsidRDefault="006E0C93" w:rsidP="00384FBF">
      <w:pPr>
        <w:tabs>
          <w:tab w:val="left" w:pos="1170"/>
        </w:tabs>
        <w:overflowPunct/>
        <w:autoSpaceDE/>
        <w:autoSpaceDN/>
        <w:adjustRightInd/>
        <w:spacing w:after="0"/>
        <w:jc w:val="both"/>
        <w:textAlignment w:val="auto"/>
      </w:pPr>
    </w:p>
    <w:p w14:paraId="4FA93BCA" w14:textId="4C669C69" w:rsidR="001D6175" w:rsidRPr="00384FBF" w:rsidRDefault="001D6175" w:rsidP="006E0C93">
      <w:pPr>
        <w:jc w:val="both"/>
        <w:rPr>
          <w:rFonts w:asciiTheme="majorBidi" w:hAnsiTheme="majorBidi" w:cstheme="majorBidi"/>
          <w:b/>
          <w:bCs/>
          <w:i/>
          <w:iCs/>
          <w:lang w:val="en-US"/>
        </w:rPr>
      </w:pPr>
      <w:r w:rsidRPr="00384FBF">
        <w:rPr>
          <w:rFonts w:asciiTheme="majorBidi" w:hAnsiTheme="majorBidi" w:cstheme="majorBidi"/>
          <w:b/>
          <w:bCs/>
          <w:i/>
          <w:iCs/>
          <w:lang w:val="en-US"/>
        </w:rPr>
        <w:t xml:space="preserve">Proposal 8: The </w:t>
      </w:r>
      <w:r w:rsidR="006E0C93">
        <w:rPr>
          <w:rFonts w:asciiTheme="majorBidi" w:hAnsiTheme="majorBidi" w:cstheme="majorBidi"/>
          <w:b/>
          <w:bCs/>
          <w:i/>
          <w:iCs/>
          <w:lang w:val="en-US"/>
        </w:rPr>
        <w:t>interval/</w:t>
      </w:r>
      <w:r w:rsidRPr="00384FBF">
        <w:rPr>
          <w:rFonts w:asciiTheme="majorBidi" w:hAnsiTheme="majorBidi" w:cstheme="majorBidi"/>
          <w:b/>
          <w:bCs/>
          <w:i/>
          <w:iCs/>
          <w:lang w:val="en-US"/>
        </w:rPr>
        <w:t>periodicity of the RACH slot pattern is signaled as part of the RACH configuration.</w:t>
      </w:r>
    </w:p>
    <w:p w14:paraId="2A679890" w14:textId="410C9D44" w:rsidR="001D6175" w:rsidRPr="00384FBF" w:rsidRDefault="001D6175" w:rsidP="006E0C93">
      <w:pPr>
        <w:jc w:val="both"/>
        <w:rPr>
          <w:rFonts w:asciiTheme="majorBidi" w:hAnsiTheme="majorBidi" w:cstheme="majorBidi"/>
          <w:lang w:val="en-US"/>
        </w:rPr>
      </w:pPr>
      <w:r w:rsidRPr="00384FBF">
        <w:rPr>
          <w:rFonts w:asciiTheme="majorBidi" w:hAnsiTheme="majorBidi" w:cstheme="majorBidi"/>
          <w:lang w:val="en-US"/>
        </w:rPr>
        <w:t xml:space="preserve">A bit map is used to identify the RACH slots over the RACH slot pattern </w:t>
      </w:r>
      <w:r>
        <w:rPr>
          <w:rFonts w:asciiTheme="majorBidi" w:hAnsiTheme="majorBidi" w:cstheme="majorBidi"/>
          <w:lang w:val="en-US"/>
        </w:rPr>
        <w:t>interval</w:t>
      </w:r>
      <w:r w:rsidR="006E0C93" w:rsidRPr="006E0C93">
        <w:rPr>
          <w:rFonts w:asciiTheme="majorBidi" w:hAnsiTheme="majorBidi" w:cstheme="majorBidi"/>
          <w:lang w:val="en-US"/>
        </w:rPr>
        <w:t>.</w:t>
      </w:r>
    </w:p>
    <w:p w14:paraId="6354A088" w14:textId="77777777" w:rsidR="001D6175" w:rsidRPr="00384FBF" w:rsidRDefault="001D6175" w:rsidP="003A53F3">
      <w:pPr>
        <w:jc w:val="both"/>
        <w:rPr>
          <w:rFonts w:asciiTheme="majorBidi" w:hAnsiTheme="majorBidi" w:cstheme="majorBidi"/>
          <w:lang w:val="en-US"/>
        </w:rPr>
      </w:pPr>
      <w:r w:rsidRPr="00384FBF">
        <w:rPr>
          <w:rFonts w:asciiTheme="majorBidi" w:hAnsiTheme="majorBidi" w:cstheme="majorBidi"/>
          <w:lang w:val="en-US"/>
        </w:rPr>
        <w:t>The total number of slots within 160 ms depends on the subcarrier spacing, with subcarrier spacing of 120 KHz, the number of slots in 160 ms is: 160 (subframes) x 8 (8 slots per subframe) = 1280. Having a 1280 bits bitmap to identify RACH slots is not feasible, instead some type of compression is required to reduce the bit map size and yet provide sufficient flexibility to handle different use cases. We propose three levels for identifying RACH resources:</w:t>
      </w:r>
    </w:p>
    <w:p w14:paraId="409F618A" w14:textId="77777777" w:rsidR="001D6175" w:rsidRPr="00384FBF" w:rsidRDefault="001D6175">
      <w:pPr>
        <w:pStyle w:val="ListParagraph"/>
        <w:numPr>
          <w:ilvl w:val="0"/>
          <w:numId w:val="45"/>
        </w:numPr>
        <w:spacing w:after="160" w:line="259" w:lineRule="auto"/>
        <w:jc w:val="both"/>
        <w:rPr>
          <w:rFonts w:asciiTheme="majorBidi" w:hAnsiTheme="majorBidi" w:cstheme="majorBidi"/>
          <w:sz w:val="20"/>
          <w:szCs w:val="20"/>
          <w:lang w:val="en-US"/>
        </w:rPr>
      </w:pPr>
      <w:r w:rsidRPr="00384FBF">
        <w:rPr>
          <w:rFonts w:asciiTheme="majorBidi" w:hAnsiTheme="majorBidi" w:cstheme="majorBidi"/>
          <w:sz w:val="20"/>
          <w:szCs w:val="20"/>
          <w:lang w:val="en-US"/>
        </w:rPr>
        <w:t>Level 1 is a bit map for each 5ms period within the RACH slot pattern period. A bit will indicate whether there are RACH slots in a 5ms period or not. This field requires up to 32 bits.</w:t>
      </w:r>
    </w:p>
    <w:p w14:paraId="3D6DC6B2" w14:textId="77777777" w:rsidR="001D6175" w:rsidRPr="00384FBF" w:rsidRDefault="001D6175">
      <w:pPr>
        <w:pStyle w:val="ListParagraph"/>
        <w:numPr>
          <w:ilvl w:val="0"/>
          <w:numId w:val="45"/>
        </w:numPr>
        <w:spacing w:after="160" w:line="259" w:lineRule="auto"/>
        <w:jc w:val="both"/>
        <w:rPr>
          <w:rFonts w:asciiTheme="majorBidi" w:hAnsiTheme="majorBidi" w:cstheme="majorBidi"/>
          <w:sz w:val="20"/>
          <w:szCs w:val="20"/>
          <w:lang w:val="en-US"/>
        </w:rPr>
      </w:pPr>
      <w:r w:rsidRPr="00384FBF">
        <w:rPr>
          <w:rFonts w:asciiTheme="majorBidi" w:hAnsiTheme="majorBidi" w:cstheme="majorBidi"/>
          <w:sz w:val="20"/>
          <w:szCs w:val="20"/>
          <w:lang w:val="en-US"/>
        </w:rPr>
        <w:t>Level 2 is a bit map for each subframe (1ms) within a 5 ms window. This field requires 5 bits</w:t>
      </w:r>
    </w:p>
    <w:p w14:paraId="376C7328" w14:textId="77777777" w:rsidR="001D6175" w:rsidRPr="00384FBF" w:rsidRDefault="001D6175">
      <w:pPr>
        <w:pStyle w:val="ListParagraph"/>
        <w:numPr>
          <w:ilvl w:val="0"/>
          <w:numId w:val="45"/>
        </w:numPr>
        <w:spacing w:after="160" w:line="259" w:lineRule="auto"/>
        <w:jc w:val="both"/>
        <w:rPr>
          <w:rFonts w:asciiTheme="majorBidi" w:hAnsiTheme="majorBidi" w:cstheme="majorBidi"/>
          <w:sz w:val="20"/>
          <w:szCs w:val="20"/>
          <w:lang w:val="en-US"/>
        </w:rPr>
      </w:pPr>
      <w:r w:rsidRPr="00384FBF">
        <w:rPr>
          <w:rFonts w:asciiTheme="majorBidi" w:hAnsiTheme="majorBidi" w:cstheme="majorBidi"/>
          <w:sz w:val="20"/>
          <w:szCs w:val="20"/>
          <w:lang w:val="en-US"/>
        </w:rPr>
        <w:t>Level 3 is a bit map for each slot within a subframe. This field requires a maximum of 8 bits (for 120 KHz SCS)</w:t>
      </w:r>
    </w:p>
    <w:p w14:paraId="1C4AD121" w14:textId="3D3956D9" w:rsidR="001D6175" w:rsidRPr="00384FBF" w:rsidRDefault="001D6175" w:rsidP="00384FBF">
      <w:pPr>
        <w:jc w:val="both"/>
        <w:rPr>
          <w:lang w:val="en-US"/>
        </w:rPr>
      </w:pPr>
      <w:r w:rsidRPr="00384FBF">
        <w:rPr>
          <w:lang w:val="en-US"/>
        </w:rPr>
        <w:t>Thus, a total of 45 bits are required to identify the RACH slots. Figure 1 shows how RACH slots are identified.</w:t>
      </w:r>
    </w:p>
    <w:p w14:paraId="7D45A677" w14:textId="77777777" w:rsidR="001D6175" w:rsidRPr="00384FBF" w:rsidRDefault="001D6175" w:rsidP="001D6175">
      <w:pPr>
        <w:keepNext/>
        <w:jc w:val="center"/>
        <w:rPr>
          <w:lang w:val="en-US"/>
        </w:rPr>
      </w:pPr>
      <w:r w:rsidRPr="00E06FB5">
        <w:rPr>
          <w:lang w:val="en-US"/>
        </w:rPr>
        <w:object w:dxaOrig="5762" w:dyaOrig="3205" w14:anchorId="61DEC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203.2pt" o:ole="">
            <v:imagedata r:id="rId12" o:title=""/>
          </v:shape>
          <o:OLEObject Type="Embed" ProgID="Visio.Drawing.11" ShapeID="_x0000_i1025" DrawAspect="Content" ObjectID="_1568460577" r:id="rId13"/>
        </w:object>
      </w:r>
    </w:p>
    <w:p w14:paraId="74102E5F" w14:textId="77777777" w:rsidR="001D6175" w:rsidRPr="00384FBF" w:rsidRDefault="001D6175" w:rsidP="00384FBF">
      <w:pPr>
        <w:pStyle w:val="Caption"/>
        <w:jc w:val="center"/>
        <w:rPr>
          <w:b w:val="0"/>
          <w:bCs/>
          <w:color w:val="000000" w:themeColor="text1"/>
          <w:lang w:val="en-US"/>
        </w:rPr>
      </w:pPr>
      <w:r w:rsidRPr="00384FBF">
        <w:rPr>
          <w:bCs/>
          <w:color w:val="000000" w:themeColor="text1"/>
          <w:lang w:val="en-US"/>
        </w:rPr>
        <w:t xml:space="preserve">Figure </w:t>
      </w:r>
      <w:r w:rsidRPr="00384FBF">
        <w:rPr>
          <w:b w:val="0"/>
          <w:bCs/>
          <w:color w:val="000000" w:themeColor="text1"/>
          <w:lang w:val="en-US"/>
        </w:rPr>
        <w:fldChar w:fldCharType="begin"/>
      </w:r>
      <w:r w:rsidRPr="00384FBF">
        <w:rPr>
          <w:bCs/>
          <w:color w:val="000000" w:themeColor="text1"/>
          <w:lang w:val="en-US"/>
        </w:rPr>
        <w:instrText xml:space="preserve"> SEQ Figure \* ARABIC </w:instrText>
      </w:r>
      <w:r w:rsidRPr="00384FBF">
        <w:rPr>
          <w:b w:val="0"/>
          <w:bCs/>
          <w:color w:val="000000" w:themeColor="text1"/>
          <w:lang w:val="en-US"/>
        </w:rPr>
        <w:fldChar w:fldCharType="separate"/>
      </w:r>
      <w:r w:rsidRPr="00384FBF">
        <w:rPr>
          <w:bCs/>
          <w:noProof/>
          <w:color w:val="000000" w:themeColor="text1"/>
          <w:lang w:val="en-US"/>
        </w:rPr>
        <w:t>3</w:t>
      </w:r>
      <w:r w:rsidRPr="00384FBF">
        <w:rPr>
          <w:b w:val="0"/>
          <w:bCs/>
          <w:color w:val="000000" w:themeColor="text1"/>
          <w:lang w:val="en-US"/>
        </w:rPr>
        <w:fldChar w:fldCharType="end"/>
      </w:r>
      <w:r w:rsidRPr="00384FBF">
        <w:rPr>
          <w:bCs/>
          <w:color w:val="000000" w:themeColor="text1"/>
          <w:lang w:val="en-US"/>
        </w:rPr>
        <w:t>: Identification of RACH slots</w:t>
      </w:r>
    </w:p>
    <w:p w14:paraId="2BCFD831" w14:textId="77777777" w:rsidR="001D6175" w:rsidRPr="00384FBF" w:rsidRDefault="001D6175" w:rsidP="001D6175">
      <w:pPr>
        <w:jc w:val="both"/>
        <w:rPr>
          <w:lang w:val="en-US"/>
        </w:rPr>
      </w:pPr>
    </w:p>
    <w:p w14:paraId="5FA59602" w14:textId="0C852664" w:rsidR="001D6175" w:rsidRPr="00384FBF" w:rsidRDefault="001D6175" w:rsidP="001D6175">
      <w:pPr>
        <w:jc w:val="both"/>
        <w:rPr>
          <w:rFonts w:asciiTheme="majorBidi" w:hAnsiTheme="majorBidi" w:cstheme="majorBidi"/>
          <w:lang w:val="en-US"/>
        </w:rPr>
      </w:pPr>
      <w:r w:rsidRPr="00384FBF">
        <w:rPr>
          <w:rFonts w:asciiTheme="majorBidi" w:hAnsiTheme="majorBidi" w:cstheme="majorBidi"/>
          <w:b/>
          <w:bCs/>
          <w:i/>
          <w:iCs/>
          <w:lang w:val="en-US"/>
        </w:rPr>
        <w:lastRenderedPageBreak/>
        <w:t>Proposal</w:t>
      </w:r>
      <w:r w:rsidR="006E0C93" w:rsidRPr="006E0C93">
        <w:rPr>
          <w:rFonts w:asciiTheme="majorBidi" w:hAnsiTheme="majorBidi" w:cstheme="majorBidi"/>
          <w:b/>
          <w:bCs/>
          <w:i/>
          <w:iCs/>
          <w:lang w:val="en-US"/>
        </w:rPr>
        <w:t xml:space="preserve"> </w:t>
      </w:r>
      <w:r w:rsidR="006E0C93">
        <w:rPr>
          <w:rFonts w:asciiTheme="majorBidi" w:hAnsiTheme="majorBidi" w:cstheme="majorBidi"/>
          <w:b/>
          <w:bCs/>
          <w:i/>
          <w:iCs/>
          <w:lang w:val="en-US"/>
        </w:rPr>
        <w:t>9</w:t>
      </w:r>
      <w:r w:rsidRPr="00384FBF">
        <w:rPr>
          <w:rFonts w:asciiTheme="majorBidi" w:hAnsiTheme="majorBidi" w:cstheme="majorBidi"/>
          <w:b/>
          <w:bCs/>
          <w:i/>
          <w:iCs/>
          <w:lang w:val="en-US"/>
        </w:rPr>
        <w:t>: RACH is transmitted during RACH slots. RACH slots are UL slots or UL centric slots. A compressed bitmap with 3 levels is used to identify the RACH slots. Level 1 is a bit map for each 5ms period within a 160 ms period. Level 2 is a bit map for each subframe within a 5ms period. Level 3 is bit map for each sl</w:t>
      </w:r>
      <w:r w:rsidR="00D1617C">
        <w:rPr>
          <w:rFonts w:asciiTheme="majorBidi" w:hAnsiTheme="majorBidi" w:cstheme="majorBidi"/>
          <w:b/>
          <w:bCs/>
          <w:i/>
          <w:iCs/>
          <w:lang w:val="en-US"/>
        </w:rPr>
        <w:t>ot within a subframe. A total of</w:t>
      </w:r>
      <w:r w:rsidRPr="00384FBF">
        <w:rPr>
          <w:rFonts w:asciiTheme="majorBidi" w:hAnsiTheme="majorBidi" w:cstheme="majorBidi"/>
          <w:b/>
          <w:bCs/>
          <w:i/>
          <w:iCs/>
          <w:lang w:val="en-US"/>
        </w:rPr>
        <w:t xml:space="preserve"> 45 bits are required to identify the RACH slots.</w:t>
      </w:r>
    </w:p>
    <w:p w14:paraId="3E9F9683" w14:textId="7E1532B7" w:rsidR="006E0C93" w:rsidRDefault="006E0C93" w:rsidP="001D6175">
      <w:pPr>
        <w:jc w:val="both"/>
        <w:rPr>
          <w:rFonts w:asciiTheme="majorBidi" w:hAnsiTheme="majorBidi" w:cstheme="majorBidi"/>
          <w:lang w:val="en-US"/>
        </w:rPr>
      </w:pPr>
      <w:r>
        <w:rPr>
          <w:rFonts w:asciiTheme="majorBidi" w:hAnsiTheme="majorBidi" w:cstheme="majorBidi"/>
          <w:lang w:val="en-US"/>
        </w:rPr>
        <w:t>The PRACH preamble configuration (including the PRACH preamble format and the PRACH preamble sequence index) described in section 3.1, is common to all RACH slots.</w:t>
      </w:r>
    </w:p>
    <w:p w14:paraId="4FD58984" w14:textId="11AC607F" w:rsidR="006E0C93" w:rsidRPr="00384FBF" w:rsidRDefault="006E0C93" w:rsidP="006E0C93">
      <w:pPr>
        <w:jc w:val="both"/>
        <w:rPr>
          <w:rFonts w:asciiTheme="majorBidi" w:hAnsiTheme="majorBidi" w:cstheme="majorBidi"/>
          <w:b/>
          <w:bCs/>
          <w:i/>
          <w:iCs/>
          <w:lang w:val="en-US"/>
        </w:rPr>
      </w:pPr>
      <w:r w:rsidRPr="00384FBF">
        <w:rPr>
          <w:rFonts w:asciiTheme="majorBidi" w:hAnsiTheme="majorBidi" w:cstheme="majorBidi"/>
          <w:b/>
          <w:bCs/>
          <w:i/>
          <w:iCs/>
          <w:lang w:val="en-US"/>
        </w:rPr>
        <w:t>Proposal 10: The PRACH preamble configuration (including the PRACH preamble format and the PRACH preamble sequence index) is common to all RACH slots.</w:t>
      </w:r>
    </w:p>
    <w:p w14:paraId="6E78AC21" w14:textId="6BDFC7ED" w:rsidR="001D6175" w:rsidRPr="00384FBF" w:rsidRDefault="001D6175" w:rsidP="001D6175">
      <w:pPr>
        <w:jc w:val="both"/>
        <w:rPr>
          <w:rFonts w:asciiTheme="majorBidi" w:hAnsiTheme="majorBidi" w:cstheme="majorBidi"/>
          <w:lang w:val="en-US"/>
        </w:rPr>
      </w:pPr>
      <w:r w:rsidRPr="00384FBF">
        <w:rPr>
          <w:rFonts w:asciiTheme="majorBidi" w:hAnsiTheme="majorBidi" w:cstheme="majorBidi"/>
          <w:lang w:val="en-US"/>
        </w:rPr>
        <w:t>Within each RACH slot, RACH can be transmitted in up to [8] RACH PRB allocations. The RACH PRB allocation is common to all RACH slots. A [3] bit field is required to indicate the number of</w:t>
      </w:r>
      <w:r w:rsidR="00D1617C">
        <w:rPr>
          <w:rFonts w:asciiTheme="majorBidi" w:hAnsiTheme="majorBidi" w:cstheme="majorBidi"/>
          <w:lang w:val="en-US"/>
        </w:rPr>
        <w:t xml:space="preserve"> RACH PRB allocations in a slot</w:t>
      </w:r>
      <w:r w:rsidRPr="00384FBF">
        <w:rPr>
          <w:rFonts w:asciiTheme="majorBidi" w:hAnsiTheme="majorBidi" w:cstheme="majorBidi"/>
          <w:lang w:val="en-US"/>
        </w:rPr>
        <w:t>. Multiple RACH allocations are allocated consecutively in frequency in two PRB regions close to either edge of the band, hence two starting PRB locations in the frequency domain are required to indicate the start of each RACH region.</w:t>
      </w:r>
    </w:p>
    <w:p w14:paraId="2670734A" w14:textId="41906C45" w:rsidR="001D6175" w:rsidRPr="00384FBF" w:rsidRDefault="001D6175" w:rsidP="001D6175">
      <w:pPr>
        <w:jc w:val="both"/>
        <w:rPr>
          <w:rFonts w:asciiTheme="majorBidi" w:hAnsiTheme="majorBidi" w:cstheme="majorBidi"/>
          <w:b/>
          <w:bCs/>
          <w:i/>
          <w:iCs/>
          <w:lang w:val="en-US"/>
        </w:rPr>
      </w:pPr>
      <w:r w:rsidRPr="00384FBF">
        <w:rPr>
          <w:rFonts w:asciiTheme="majorBidi" w:hAnsiTheme="majorBidi" w:cstheme="majorBidi"/>
          <w:b/>
          <w:bCs/>
          <w:i/>
          <w:iCs/>
          <w:lang w:val="en-US"/>
        </w:rPr>
        <w:t>Proposal 1</w:t>
      </w:r>
      <w:r w:rsidR="006E0C93">
        <w:rPr>
          <w:rFonts w:asciiTheme="majorBidi" w:hAnsiTheme="majorBidi" w:cstheme="majorBidi"/>
          <w:b/>
          <w:bCs/>
          <w:i/>
          <w:iCs/>
          <w:lang w:val="en-US"/>
        </w:rPr>
        <w:t>1</w:t>
      </w:r>
      <w:r w:rsidRPr="00384FBF">
        <w:rPr>
          <w:rFonts w:asciiTheme="majorBidi" w:hAnsiTheme="majorBidi" w:cstheme="majorBidi"/>
          <w:b/>
          <w:bCs/>
          <w:i/>
          <w:iCs/>
          <w:lang w:val="en-US"/>
        </w:rPr>
        <w:t>: Within a RACH slot there could be multiple RACH PRB allocations. The PRB RACH allocation is common to all RACH slots.</w:t>
      </w:r>
    </w:p>
    <w:p w14:paraId="001FF7F0" w14:textId="77777777" w:rsidR="001D6175" w:rsidRPr="00384FBF" w:rsidRDefault="001D6175" w:rsidP="001D6175">
      <w:pPr>
        <w:jc w:val="both"/>
        <w:rPr>
          <w:rFonts w:asciiTheme="majorBidi" w:hAnsiTheme="majorBidi" w:cstheme="majorBidi"/>
          <w:lang w:val="en-US"/>
        </w:rPr>
      </w:pPr>
      <w:r w:rsidRPr="00384FBF">
        <w:rPr>
          <w:rFonts w:asciiTheme="majorBidi" w:hAnsiTheme="majorBidi" w:cstheme="majorBidi"/>
          <w:lang w:val="en-US"/>
        </w:rPr>
        <w:t>All RACH slots have the same starting symbol, and all RACH slots have the same ending symbol. The starting symbol and ending symbol of the RACH slot is indicated by a 4-bit field for each. For example, for an UL slot, the starting symbol is 0, and the ending symbol is 13.</w:t>
      </w:r>
    </w:p>
    <w:p w14:paraId="65777360" w14:textId="3C92FE97" w:rsidR="001D6175" w:rsidRPr="00384FBF" w:rsidRDefault="001D6175" w:rsidP="001D6175">
      <w:pPr>
        <w:jc w:val="both"/>
        <w:rPr>
          <w:rFonts w:asciiTheme="majorBidi" w:hAnsiTheme="majorBidi" w:cstheme="majorBidi"/>
          <w:b/>
          <w:bCs/>
          <w:i/>
          <w:iCs/>
          <w:lang w:val="en-US"/>
        </w:rPr>
      </w:pPr>
      <w:r w:rsidRPr="00384FBF">
        <w:rPr>
          <w:rFonts w:asciiTheme="majorBidi" w:hAnsiTheme="majorBidi" w:cstheme="majorBidi"/>
          <w:b/>
          <w:bCs/>
          <w:i/>
          <w:iCs/>
          <w:lang w:val="en-US"/>
        </w:rPr>
        <w:t xml:space="preserve">Proposal </w:t>
      </w:r>
      <w:r w:rsidR="006E0C93" w:rsidRPr="00384FBF">
        <w:rPr>
          <w:rFonts w:asciiTheme="majorBidi" w:hAnsiTheme="majorBidi" w:cstheme="majorBidi"/>
          <w:b/>
          <w:bCs/>
          <w:i/>
          <w:iCs/>
          <w:lang w:val="en-US"/>
        </w:rPr>
        <w:t>12</w:t>
      </w:r>
      <w:r w:rsidRPr="00384FBF">
        <w:rPr>
          <w:rFonts w:asciiTheme="majorBidi" w:hAnsiTheme="majorBidi" w:cstheme="majorBidi"/>
          <w:b/>
          <w:bCs/>
          <w:i/>
          <w:iCs/>
          <w:lang w:val="en-US"/>
        </w:rPr>
        <w:t>: All RACH slots have the same starting symbol, and all RACH slots have the same ending symbol.</w:t>
      </w:r>
    </w:p>
    <w:p w14:paraId="329204C4" w14:textId="77777777" w:rsidR="001D6175" w:rsidRPr="00384FBF" w:rsidRDefault="001D6175" w:rsidP="001D6175">
      <w:pPr>
        <w:jc w:val="both"/>
        <w:rPr>
          <w:rFonts w:asciiTheme="majorBidi" w:hAnsiTheme="majorBidi" w:cstheme="majorBidi"/>
          <w:lang w:val="en-US"/>
        </w:rPr>
      </w:pPr>
      <w:r w:rsidRPr="00384FBF">
        <w:rPr>
          <w:rFonts w:asciiTheme="majorBidi" w:hAnsiTheme="majorBidi" w:cstheme="majorBidi"/>
          <w:lang w:val="en-US"/>
        </w:rPr>
        <w:t>The number of RACH preambles in a slot is given by:</w:t>
      </w:r>
    </w:p>
    <w:p w14:paraId="26CDA1BB" w14:textId="77777777" w:rsidR="001D6175" w:rsidRPr="00384FBF" w:rsidRDefault="001D6175" w:rsidP="001D6175">
      <w:pPr>
        <w:rPr>
          <w:rFonts w:asciiTheme="majorBidi" w:eastAsiaTheme="minorEastAsia" w:hAnsiTheme="majorBidi" w:cstheme="majorBidi"/>
          <w:lang w:val="en-US"/>
        </w:rPr>
      </w:pPr>
      <m:oMathPara>
        <m:oMath>
          <m:r>
            <w:rPr>
              <w:rFonts w:ascii="Cambria Math" w:hAnsi="Cambria Math" w:cstheme="majorBidi"/>
              <w:lang w:val="en-US"/>
            </w:rPr>
            <m:t>N=</m:t>
          </m:r>
          <m:d>
            <m:dPr>
              <m:begChr m:val="⌊"/>
              <m:endChr m:val="⌋"/>
              <m:ctrlPr>
                <w:rPr>
                  <w:rFonts w:ascii="Cambria Math" w:hAnsi="Cambria Math" w:cstheme="majorBidi"/>
                  <w:i/>
                  <w:lang w:val="en-US"/>
                </w:rPr>
              </m:ctrlPr>
            </m:dPr>
            <m:e>
              <m:f>
                <m:fPr>
                  <m:ctrlPr>
                    <w:rPr>
                      <w:rFonts w:ascii="Cambria Math" w:hAnsi="Cambria Math" w:cstheme="majorBidi"/>
                      <w:iCs/>
                      <w:lang w:val="en-US"/>
                    </w:rPr>
                  </m:ctrlPr>
                </m:fPr>
                <m:num>
                  <m:r>
                    <m:rPr>
                      <m:sty m:val="p"/>
                    </m:rPr>
                    <w:rPr>
                      <w:rFonts w:ascii="Cambria Math" w:hAnsi="Cambria Math" w:cstheme="majorBidi"/>
                      <w:lang w:val="en-US"/>
                    </w:rPr>
                    <m:t>UL Symbols in slot</m:t>
                  </m:r>
                </m:num>
                <m:den>
                  <m:r>
                    <m:rPr>
                      <m:sty m:val="p"/>
                    </m:rPr>
                    <w:rPr>
                      <w:rFonts w:ascii="Cambria Math" w:hAnsi="Cambria Math" w:cstheme="majorBidi"/>
                      <w:lang w:val="en-US"/>
                    </w:rPr>
                    <m:t>Duration of RACH preamble in symbols</m:t>
                  </m:r>
                </m:den>
              </m:f>
            </m:e>
          </m:d>
        </m:oMath>
      </m:oMathPara>
    </w:p>
    <w:p w14:paraId="39C24432" w14:textId="77777777" w:rsidR="001D6175" w:rsidRPr="00384FBF" w:rsidRDefault="001D6175" w:rsidP="001D6175">
      <w:pPr>
        <w:rPr>
          <w:rFonts w:asciiTheme="majorBidi" w:eastAsiaTheme="minorEastAsia" w:hAnsiTheme="majorBidi" w:cstheme="majorBidi"/>
          <w:lang w:val="en-US"/>
        </w:rPr>
      </w:pPr>
    </w:p>
    <w:p w14:paraId="6CBF1405" w14:textId="77777777" w:rsidR="001D6175" w:rsidRPr="00384FBF" w:rsidRDefault="001D6175" w:rsidP="001D6175">
      <w:pPr>
        <w:jc w:val="both"/>
        <w:rPr>
          <w:rFonts w:asciiTheme="majorBidi" w:hAnsiTheme="majorBidi" w:cstheme="majorBidi"/>
          <w:lang w:val="en-US"/>
        </w:rPr>
      </w:pPr>
      <w:r w:rsidRPr="00384FBF">
        <w:rPr>
          <w:rFonts w:asciiTheme="majorBidi" w:eastAsiaTheme="minorEastAsia" w:hAnsiTheme="majorBidi" w:cstheme="majorBidi"/>
          <w:lang w:val="en-US"/>
        </w:rPr>
        <w:t>If the RACH preamble duration exceeds the duration of a RACH slot (for example for some preamble formats of the long sequence), PRACH preamble is assigned to multiple consecutive slots.</w:t>
      </w:r>
    </w:p>
    <w:p w14:paraId="796FE632" w14:textId="77777777" w:rsidR="001D6175" w:rsidRPr="00384FBF" w:rsidRDefault="001D6175" w:rsidP="001D6175">
      <w:pPr>
        <w:jc w:val="both"/>
        <w:rPr>
          <w:rFonts w:asciiTheme="majorBidi" w:hAnsiTheme="majorBidi" w:cstheme="majorBidi"/>
          <w:lang w:val="en-US"/>
        </w:rPr>
      </w:pPr>
      <w:r w:rsidRPr="00384FBF">
        <w:rPr>
          <w:rFonts w:asciiTheme="majorBidi" w:hAnsiTheme="majorBidi" w:cstheme="majorBidi"/>
          <w:lang w:val="en-US"/>
        </w:rPr>
        <w:t>RACH resources are indexed in the following order:</w:t>
      </w:r>
    </w:p>
    <w:p w14:paraId="54DEF909" w14:textId="77777777" w:rsidR="001D6175" w:rsidRPr="00384FBF" w:rsidRDefault="001D6175" w:rsidP="001D6175">
      <w:pPr>
        <w:pStyle w:val="ListParagraph"/>
        <w:numPr>
          <w:ilvl w:val="0"/>
          <w:numId w:val="45"/>
        </w:numPr>
        <w:spacing w:after="160" w:line="259" w:lineRule="auto"/>
        <w:jc w:val="both"/>
        <w:rPr>
          <w:rFonts w:asciiTheme="majorBidi" w:hAnsiTheme="majorBidi" w:cstheme="majorBidi"/>
          <w:sz w:val="20"/>
          <w:szCs w:val="20"/>
          <w:lang w:val="en-US"/>
        </w:rPr>
      </w:pPr>
      <w:r w:rsidRPr="00384FBF">
        <w:rPr>
          <w:rFonts w:asciiTheme="majorBidi" w:hAnsiTheme="majorBidi" w:cstheme="majorBidi"/>
          <w:sz w:val="20"/>
          <w:szCs w:val="20"/>
          <w:lang w:val="en-US"/>
        </w:rPr>
        <w:t>Ascending order of PRACH preamble formats within a RACH slot and the same PRB RACH allocation</w:t>
      </w:r>
    </w:p>
    <w:p w14:paraId="0904A544" w14:textId="77777777" w:rsidR="001D6175" w:rsidRPr="00384FBF" w:rsidRDefault="001D6175" w:rsidP="001D6175">
      <w:pPr>
        <w:pStyle w:val="ListParagraph"/>
        <w:numPr>
          <w:ilvl w:val="0"/>
          <w:numId w:val="45"/>
        </w:numPr>
        <w:spacing w:after="160" w:line="259" w:lineRule="auto"/>
        <w:jc w:val="both"/>
        <w:rPr>
          <w:rFonts w:asciiTheme="majorBidi" w:hAnsiTheme="majorBidi" w:cstheme="majorBidi"/>
          <w:sz w:val="20"/>
          <w:szCs w:val="20"/>
          <w:lang w:val="en-US"/>
        </w:rPr>
      </w:pPr>
      <w:r w:rsidRPr="00384FBF">
        <w:rPr>
          <w:rFonts w:asciiTheme="majorBidi" w:hAnsiTheme="majorBidi" w:cstheme="majorBidi"/>
          <w:sz w:val="20"/>
          <w:szCs w:val="20"/>
          <w:lang w:val="en-US"/>
        </w:rPr>
        <w:t>Ascending order of PRB RACH allocations within a RACH slot</w:t>
      </w:r>
    </w:p>
    <w:p w14:paraId="228452AB" w14:textId="6A04C50C" w:rsidR="001D6175" w:rsidRPr="00384FBF" w:rsidRDefault="001D6175" w:rsidP="00384FBF">
      <w:pPr>
        <w:pStyle w:val="ListParagraph"/>
        <w:numPr>
          <w:ilvl w:val="0"/>
          <w:numId w:val="45"/>
        </w:numPr>
        <w:spacing w:after="160" w:line="259" w:lineRule="auto"/>
        <w:jc w:val="both"/>
        <w:rPr>
          <w:rFonts w:asciiTheme="majorBidi" w:hAnsiTheme="majorBidi" w:cstheme="majorBidi"/>
          <w:sz w:val="20"/>
          <w:lang w:val="en-US"/>
        </w:rPr>
      </w:pPr>
      <w:r w:rsidRPr="00384FBF">
        <w:rPr>
          <w:rFonts w:asciiTheme="majorBidi" w:hAnsiTheme="majorBidi" w:cstheme="majorBidi"/>
          <w:sz w:val="20"/>
          <w:szCs w:val="20"/>
          <w:lang w:val="en-US"/>
        </w:rPr>
        <w:t xml:space="preserve">Ascending RACH slots with the RACH slot </w:t>
      </w:r>
      <w:r w:rsidR="00D1617C">
        <w:rPr>
          <w:rFonts w:asciiTheme="majorBidi" w:hAnsiTheme="majorBidi" w:cstheme="majorBidi"/>
          <w:sz w:val="20"/>
          <w:szCs w:val="20"/>
          <w:lang w:val="en-US"/>
        </w:rPr>
        <w:t>pattern time interval</w:t>
      </w:r>
      <w:r w:rsidRPr="00384FBF">
        <w:rPr>
          <w:rFonts w:asciiTheme="majorBidi" w:hAnsiTheme="majorBidi" w:cstheme="majorBidi"/>
          <w:sz w:val="20"/>
          <w:szCs w:val="20"/>
          <w:lang w:val="en-US"/>
        </w:rPr>
        <w:t xml:space="preserve">. </w:t>
      </w:r>
    </w:p>
    <w:p w14:paraId="6ABDAF04" w14:textId="5BC59793" w:rsidR="0034111C" w:rsidRDefault="00BF0FE4">
      <w:pPr>
        <w:pStyle w:val="Heading1"/>
        <w:rPr>
          <w:color w:val="000000"/>
        </w:rPr>
      </w:pPr>
      <w:r>
        <w:rPr>
          <w:color w:val="000000"/>
        </w:rPr>
        <w:t>4</w:t>
      </w:r>
      <w:r w:rsidR="0034111C" w:rsidRPr="00A51522">
        <w:rPr>
          <w:color w:val="000000"/>
        </w:rPr>
        <w:tab/>
      </w:r>
      <w:r w:rsidR="00EE7FA7" w:rsidRPr="00A51522">
        <w:rPr>
          <w:color w:val="000000"/>
        </w:rPr>
        <w:t>Conclusion</w:t>
      </w:r>
    </w:p>
    <w:p w14:paraId="5070845E" w14:textId="51632EB6" w:rsidR="0004189A" w:rsidRPr="00384FBF" w:rsidRDefault="00BD70D6" w:rsidP="00BD70D6">
      <w:pPr>
        <w:jc w:val="both"/>
        <w:rPr>
          <w:rFonts w:asciiTheme="majorBidi" w:hAnsiTheme="majorBidi" w:cstheme="majorBidi"/>
        </w:rPr>
      </w:pPr>
      <w:r w:rsidRPr="00384FBF">
        <w:rPr>
          <w:rFonts w:asciiTheme="majorBidi" w:hAnsiTheme="majorBidi" w:cstheme="majorBidi"/>
          <w:lang w:val="en-US" w:eastAsia="x-none"/>
        </w:rPr>
        <w:t xml:space="preserve">The following </w:t>
      </w:r>
      <w:r w:rsidR="001C2649" w:rsidRPr="00384FBF">
        <w:rPr>
          <w:rFonts w:asciiTheme="majorBidi" w:hAnsiTheme="majorBidi" w:cstheme="majorBidi"/>
          <w:lang w:val="en-US" w:eastAsia="x-none"/>
        </w:rPr>
        <w:t>proposal</w:t>
      </w:r>
      <w:r w:rsidR="006408B1" w:rsidRPr="00384FBF">
        <w:rPr>
          <w:rFonts w:asciiTheme="majorBidi" w:hAnsiTheme="majorBidi" w:cstheme="majorBidi"/>
          <w:lang w:val="en-US" w:eastAsia="x-none"/>
        </w:rPr>
        <w:t>s</w:t>
      </w:r>
      <w:r w:rsidR="001C2649" w:rsidRPr="00384FBF">
        <w:rPr>
          <w:rFonts w:asciiTheme="majorBidi" w:hAnsiTheme="majorBidi" w:cstheme="majorBidi"/>
          <w:lang w:val="en-US" w:eastAsia="x-none"/>
        </w:rPr>
        <w:t xml:space="preserve"> have been made regarding </w:t>
      </w:r>
      <w:r w:rsidR="000473E0" w:rsidRPr="00384FBF">
        <w:rPr>
          <w:rFonts w:asciiTheme="majorBidi" w:hAnsiTheme="majorBidi" w:cstheme="majorBidi"/>
          <w:lang w:val="en-US" w:eastAsia="x-none"/>
        </w:rPr>
        <w:t>the PRACH preamble design</w:t>
      </w:r>
    </w:p>
    <w:p w14:paraId="785D9F93" w14:textId="4654CCF3" w:rsidR="006408B1" w:rsidRPr="00384FBF" w:rsidRDefault="006408B1" w:rsidP="006408B1">
      <w:pPr>
        <w:rPr>
          <w:rFonts w:asciiTheme="majorBidi" w:hAnsiTheme="majorBidi" w:cstheme="majorBidi"/>
          <w:b/>
          <w:bCs/>
          <w:i/>
        </w:rPr>
      </w:pPr>
      <w:r w:rsidRPr="00384FBF">
        <w:rPr>
          <w:rFonts w:asciiTheme="majorBidi" w:hAnsiTheme="majorBidi" w:cstheme="majorBidi"/>
          <w:b/>
          <w:bCs/>
          <w:i/>
        </w:rPr>
        <w:t xml:space="preserve">Proposal 1: </w:t>
      </w:r>
      <w:r w:rsidR="004779D6" w:rsidRPr="00384FBF">
        <w:rPr>
          <w:rFonts w:asciiTheme="majorBidi" w:hAnsiTheme="majorBidi" w:cstheme="majorBidi"/>
          <w:b/>
          <w:bCs/>
          <w:i/>
        </w:rPr>
        <w:t xml:space="preserve">Confirm the working assumption: </w:t>
      </w:r>
      <w:r w:rsidR="004779D6" w:rsidRPr="00384FBF">
        <w:rPr>
          <w:rFonts w:asciiTheme="majorBidi" w:hAnsiTheme="majorBidi" w:cstheme="majorBidi"/>
          <w:b/>
          <w:bCs/>
        </w:rPr>
        <w:t>L = 139 is adopted as the sequence length for the RACH Preamble Formats using the short sequence</w:t>
      </w:r>
      <w:r w:rsidR="008410F9" w:rsidRPr="00384FBF">
        <w:rPr>
          <w:rFonts w:asciiTheme="majorBidi" w:hAnsiTheme="majorBidi" w:cstheme="majorBidi"/>
          <w:b/>
          <w:bCs/>
        </w:rPr>
        <w:t>.</w:t>
      </w:r>
    </w:p>
    <w:p w14:paraId="7AFC8EA8" w14:textId="1B698390" w:rsidR="009F1E68" w:rsidRPr="00384FBF" w:rsidRDefault="009F1E68" w:rsidP="00384FBF">
      <w:pPr>
        <w:jc w:val="both"/>
        <w:rPr>
          <w:rFonts w:asciiTheme="majorBidi" w:hAnsiTheme="majorBidi" w:cstheme="majorBidi"/>
          <w:b/>
          <w:bCs/>
          <w:i/>
          <w:iCs/>
        </w:rPr>
      </w:pPr>
      <w:r w:rsidRPr="00384FBF">
        <w:rPr>
          <w:rFonts w:asciiTheme="majorBidi" w:hAnsiTheme="majorBidi" w:cstheme="majorBidi"/>
          <w:b/>
          <w:bCs/>
          <w:i/>
          <w:iCs/>
        </w:rPr>
        <w:t>Proposal 2: Confirm the working assumption of values in the cyclic shift table for PRACH preamble format 3 when L=839.</w:t>
      </w:r>
    </w:p>
    <w:p w14:paraId="63A53A96" w14:textId="4E552CBE" w:rsidR="001C2649" w:rsidRPr="00384FBF" w:rsidRDefault="001C2649" w:rsidP="00BD70D6">
      <w:pPr>
        <w:jc w:val="both"/>
        <w:rPr>
          <w:rFonts w:asciiTheme="majorBidi" w:hAnsiTheme="majorBidi" w:cstheme="majorBidi"/>
          <w:lang w:val="en-US" w:eastAsia="x-none"/>
        </w:rPr>
      </w:pPr>
      <w:r w:rsidRPr="00384FBF">
        <w:rPr>
          <w:rFonts w:asciiTheme="majorBidi" w:hAnsiTheme="majorBidi" w:cstheme="majorBidi"/>
          <w:lang w:val="en-US" w:eastAsia="x-none"/>
        </w:rPr>
        <w:t xml:space="preserve">The following </w:t>
      </w:r>
      <w:r w:rsidR="000473E0" w:rsidRPr="00384FBF">
        <w:rPr>
          <w:rFonts w:asciiTheme="majorBidi" w:hAnsiTheme="majorBidi" w:cstheme="majorBidi"/>
          <w:lang w:val="en-US" w:eastAsia="x-none"/>
        </w:rPr>
        <w:t xml:space="preserve">observations and </w:t>
      </w:r>
      <w:r w:rsidRPr="00384FBF">
        <w:rPr>
          <w:rFonts w:asciiTheme="majorBidi" w:hAnsiTheme="majorBidi" w:cstheme="majorBidi"/>
          <w:lang w:val="en-US" w:eastAsia="x-none"/>
        </w:rPr>
        <w:t>proposal ha</w:t>
      </w:r>
      <w:r w:rsidR="00E336E5" w:rsidRPr="00384FBF">
        <w:rPr>
          <w:rFonts w:asciiTheme="majorBidi" w:hAnsiTheme="majorBidi" w:cstheme="majorBidi"/>
          <w:lang w:val="en-US" w:eastAsia="x-none"/>
        </w:rPr>
        <w:t>ve</w:t>
      </w:r>
      <w:r w:rsidRPr="00384FBF">
        <w:rPr>
          <w:rFonts w:asciiTheme="majorBidi" w:hAnsiTheme="majorBidi" w:cstheme="majorBidi"/>
          <w:lang w:val="en-US" w:eastAsia="x-none"/>
        </w:rPr>
        <w:t xml:space="preserve"> been made </w:t>
      </w:r>
      <w:r w:rsidR="00154869" w:rsidRPr="00384FBF">
        <w:rPr>
          <w:rFonts w:asciiTheme="majorBidi" w:hAnsiTheme="majorBidi" w:cstheme="majorBidi"/>
          <w:lang w:val="en-US" w:eastAsia="x-none"/>
        </w:rPr>
        <w:t>regarding</w:t>
      </w:r>
      <w:r w:rsidRPr="00384FBF">
        <w:rPr>
          <w:rFonts w:asciiTheme="majorBidi" w:hAnsiTheme="majorBidi" w:cstheme="majorBidi"/>
          <w:lang w:val="en-US" w:eastAsia="x-none"/>
        </w:rPr>
        <w:t xml:space="preserve"> the </w:t>
      </w:r>
      <w:r w:rsidR="000473E0" w:rsidRPr="00384FBF">
        <w:rPr>
          <w:rFonts w:asciiTheme="majorBidi" w:hAnsiTheme="majorBidi" w:cstheme="majorBidi"/>
          <w:lang w:val="en-US" w:eastAsia="x-none"/>
        </w:rPr>
        <w:t>PRACH capacity enhancements:</w:t>
      </w:r>
    </w:p>
    <w:p w14:paraId="7D8D468E" w14:textId="77777777" w:rsidR="00070DC3" w:rsidRDefault="00070DC3" w:rsidP="00070DC3">
      <w:pPr>
        <w:tabs>
          <w:tab w:val="left" w:pos="1030"/>
        </w:tabs>
        <w:jc w:val="both"/>
        <w:rPr>
          <w:b/>
          <w:bCs/>
          <w:i/>
          <w:iCs/>
        </w:rPr>
      </w:pPr>
      <w:r w:rsidRPr="00A5159E">
        <w:rPr>
          <w:b/>
          <w:bCs/>
          <w:i/>
          <w:iCs/>
        </w:rPr>
        <w:t xml:space="preserve">Observation </w:t>
      </w:r>
      <w:r>
        <w:rPr>
          <w:b/>
          <w:bCs/>
          <w:i/>
          <w:iCs/>
        </w:rPr>
        <w:t>1</w:t>
      </w:r>
      <w:r w:rsidRPr="00A5159E">
        <w:rPr>
          <w:b/>
          <w:bCs/>
          <w:i/>
          <w:iCs/>
        </w:rPr>
        <w:t xml:space="preserve">: PRACH preamble format </w:t>
      </w:r>
      <w:r>
        <w:rPr>
          <w:b/>
          <w:bCs/>
          <w:i/>
          <w:iCs/>
        </w:rPr>
        <w:t xml:space="preserve">option </w:t>
      </w:r>
      <w:r w:rsidRPr="00A5159E">
        <w:rPr>
          <w:b/>
          <w:bCs/>
          <w:i/>
          <w:iCs/>
        </w:rPr>
        <w:t xml:space="preserve">4 </w:t>
      </w:r>
      <w:r>
        <w:rPr>
          <w:b/>
          <w:bCs/>
          <w:i/>
          <w:iCs/>
        </w:rPr>
        <w:t>increases the PRACH sequence capacity exponentially as a function of the number of the PRACH preambles included in the PRACH preamble format.</w:t>
      </w:r>
    </w:p>
    <w:p w14:paraId="3C944D26" w14:textId="6247E64D" w:rsidR="006408B1" w:rsidRPr="00384FBF" w:rsidRDefault="006408B1" w:rsidP="006408B1">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Observation </w:t>
      </w:r>
      <w:r w:rsidR="00E336E5" w:rsidRPr="00384FBF">
        <w:rPr>
          <w:rFonts w:asciiTheme="majorBidi" w:hAnsiTheme="majorBidi" w:cstheme="majorBidi"/>
          <w:b/>
          <w:bCs/>
          <w:i/>
          <w:iCs/>
        </w:rPr>
        <w:t>2</w:t>
      </w:r>
      <w:r w:rsidRPr="00384FBF">
        <w:rPr>
          <w:rFonts w:asciiTheme="majorBidi" w:hAnsiTheme="majorBidi" w:cstheme="majorBidi"/>
          <w:b/>
          <w:bCs/>
          <w:i/>
          <w:iCs/>
        </w:rPr>
        <w:t xml:space="preserve">: PRACH preamble format option 4 suffers from PRACH detection ambiguity if more than one UE attempts </w:t>
      </w:r>
      <w:r w:rsidR="00070DC3">
        <w:rPr>
          <w:rFonts w:asciiTheme="majorBidi" w:hAnsiTheme="majorBidi" w:cstheme="majorBidi"/>
          <w:b/>
          <w:bCs/>
          <w:i/>
          <w:iCs/>
        </w:rPr>
        <w:t xml:space="preserve">to </w:t>
      </w:r>
      <w:r w:rsidRPr="00384FBF">
        <w:rPr>
          <w:rFonts w:asciiTheme="majorBidi" w:hAnsiTheme="majorBidi" w:cstheme="majorBidi"/>
          <w:b/>
          <w:bCs/>
          <w:i/>
          <w:iCs/>
        </w:rPr>
        <w:t>send PRACH in the same RACH occasions, and it suffers from lower probability of detection.</w:t>
      </w:r>
    </w:p>
    <w:p w14:paraId="09EFE9B3" w14:textId="7B5AFCE6" w:rsidR="006408B1" w:rsidRPr="00384FBF" w:rsidRDefault="006408B1" w:rsidP="006408B1">
      <w:pPr>
        <w:tabs>
          <w:tab w:val="left" w:pos="1030"/>
        </w:tabs>
        <w:jc w:val="both"/>
        <w:rPr>
          <w:rFonts w:asciiTheme="majorBidi" w:hAnsiTheme="majorBidi" w:cstheme="majorBidi"/>
          <w:b/>
          <w:bCs/>
          <w:i/>
          <w:iCs/>
        </w:rPr>
      </w:pPr>
      <w:r w:rsidRPr="00384FBF">
        <w:rPr>
          <w:rFonts w:asciiTheme="majorBidi" w:hAnsiTheme="majorBidi" w:cstheme="majorBidi"/>
          <w:b/>
          <w:bCs/>
          <w:i/>
          <w:iCs/>
        </w:rPr>
        <w:t xml:space="preserve">Proposal </w:t>
      </w:r>
      <w:r w:rsidR="00E336E5" w:rsidRPr="00384FBF">
        <w:rPr>
          <w:rFonts w:asciiTheme="majorBidi" w:hAnsiTheme="majorBidi" w:cstheme="majorBidi"/>
          <w:b/>
          <w:bCs/>
          <w:i/>
          <w:iCs/>
        </w:rPr>
        <w:t>3</w:t>
      </w:r>
      <w:r w:rsidRPr="00384FBF">
        <w:rPr>
          <w:rFonts w:asciiTheme="majorBidi" w:hAnsiTheme="majorBidi" w:cstheme="majorBidi"/>
          <w:b/>
          <w:bCs/>
          <w:i/>
          <w:iCs/>
        </w:rPr>
        <w:t xml:space="preserve">: In addition to preamble format option 1, NR shall support PRACH preamble format option 4 with fixed relationship between the sequence indices of the RACH preambles that depends on the cell ID. </w:t>
      </w:r>
    </w:p>
    <w:p w14:paraId="09244A53" w14:textId="05BC3717" w:rsidR="003470CB" w:rsidRPr="00384FBF" w:rsidRDefault="003470CB" w:rsidP="006408B1">
      <w:pPr>
        <w:tabs>
          <w:tab w:val="left" w:pos="1030"/>
        </w:tabs>
        <w:jc w:val="both"/>
        <w:rPr>
          <w:rFonts w:asciiTheme="majorBidi" w:hAnsiTheme="majorBidi" w:cstheme="majorBidi"/>
        </w:rPr>
      </w:pPr>
      <w:r w:rsidRPr="00384FBF">
        <w:rPr>
          <w:rFonts w:asciiTheme="majorBidi" w:hAnsiTheme="majorBidi" w:cstheme="majorBidi"/>
        </w:rPr>
        <w:t>The following proposals have been made regarding the PRACH configuration and resource allocation:</w:t>
      </w:r>
    </w:p>
    <w:p w14:paraId="283697B0" w14:textId="77777777" w:rsidR="003A53F3" w:rsidRPr="00384FBF" w:rsidRDefault="003A53F3" w:rsidP="003A53F3">
      <w:pPr>
        <w:jc w:val="both"/>
        <w:rPr>
          <w:rFonts w:asciiTheme="majorBidi" w:hAnsiTheme="majorBidi" w:cstheme="majorBidi"/>
          <w:b/>
          <w:i/>
          <w:lang w:val="en-US"/>
        </w:rPr>
      </w:pPr>
      <w:r w:rsidRPr="00384FBF">
        <w:rPr>
          <w:rFonts w:asciiTheme="majorBidi" w:hAnsiTheme="majorBidi" w:cstheme="majorBidi"/>
          <w:b/>
          <w:i/>
          <w:lang w:val="en-US"/>
        </w:rPr>
        <w:lastRenderedPageBreak/>
        <w:t>Proposal 4: For PRACH configuration and resource allocation, support at least the following RRC parameter categories in RMSI:</w:t>
      </w:r>
    </w:p>
    <w:p w14:paraId="516609FC" w14:textId="019A6241" w:rsidR="003A53F3" w:rsidRPr="00384FBF" w:rsidRDefault="003A53F3" w:rsidP="003A53F3">
      <w:pPr>
        <w:pStyle w:val="ListParagraph"/>
        <w:numPr>
          <w:ilvl w:val="0"/>
          <w:numId w:val="44"/>
        </w:numPr>
        <w:spacing w:line="259" w:lineRule="auto"/>
        <w:jc w:val="both"/>
        <w:rPr>
          <w:rFonts w:asciiTheme="majorBidi" w:hAnsiTheme="majorBidi" w:cstheme="majorBidi"/>
          <w:b/>
          <w:i/>
          <w:sz w:val="20"/>
          <w:szCs w:val="20"/>
          <w:lang w:val="en-US"/>
        </w:rPr>
      </w:pPr>
      <w:r w:rsidRPr="00384FBF">
        <w:rPr>
          <w:rFonts w:asciiTheme="majorBidi" w:hAnsiTheme="majorBidi" w:cstheme="majorBidi"/>
          <w:b/>
          <w:i/>
          <w:sz w:val="20"/>
          <w:szCs w:val="20"/>
          <w:lang w:val="en-US"/>
        </w:rPr>
        <w:t>PRACH preamble format</w:t>
      </w:r>
      <w:r w:rsidR="00070DC3">
        <w:rPr>
          <w:rFonts w:asciiTheme="majorBidi" w:hAnsiTheme="majorBidi" w:cstheme="majorBidi"/>
          <w:b/>
          <w:i/>
          <w:sz w:val="20"/>
          <w:szCs w:val="20"/>
          <w:lang w:val="en-US"/>
        </w:rPr>
        <w:t xml:space="preserve"> and sequence</w:t>
      </w:r>
      <w:r w:rsidRPr="00384FBF">
        <w:rPr>
          <w:rFonts w:asciiTheme="majorBidi" w:hAnsiTheme="majorBidi" w:cstheme="majorBidi"/>
          <w:b/>
          <w:i/>
          <w:sz w:val="20"/>
          <w:szCs w:val="20"/>
          <w:lang w:val="en-US"/>
        </w:rPr>
        <w:t xml:space="preserve"> parameters</w:t>
      </w:r>
    </w:p>
    <w:p w14:paraId="5299FA96" w14:textId="04EA52DE" w:rsidR="003A53F3" w:rsidRPr="00384FBF" w:rsidRDefault="00070DC3" w:rsidP="003A53F3">
      <w:pPr>
        <w:pStyle w:val="ListParagraph"/>
        <w:numPr>
          <w:ilvl w:val="0"/>
          <w:numId w:val="44"/>
        </w:numPr>
        <w:spacing w:line="259" w:lineRule="auto"/>
        <w:jc w:val="both"/>
        <w:rPr>
          <w:rFonts w:asciiTheme="majorBidi" w:hAnsiTheme="majorBidi" w:cstheme="majorBidi"/>
          <w:b/>
          <w:i/>
          <w:sz w:val="20"/>
          <w:szCs w:val="20"/>
          <w:lang w:val="en-US"/>
        </w:rPr>
      </w:pPr>
      <w:r>
        <w:rPr>
          <w:rFonts w:asciiTheme="majorBidi" w:hAnsiTheme="majorBidi" w:cstheme="majorBidi"/>
          <w:b/>
          <w:i/>
          <w:sz w:val="20"/>
          <w:szCs w:val="20"/>
          <w:lang w:val="en-US"/>
        </w:rPr>
        <w:t>RACH r</w:t>
      </w:r>
      <w:r w:rsidR="003A53F3" w:rsidRPr="00384FBF">
        <w:rPr>
          <w:rFonts w:asciiTheme="majorBidi" w:hAnsiTheme="majorBidi" w:cstheme="majorBidi"/>
          <w:b/>
          <w:i/>
          <w:sz w:val="20"/>
          <w:szCs w:val="20"/>
          <w:lang w:val="en-US"/>
        </w:rPr>
        <w:t>esource allocation information</w:t>
      </w:r>
    </w:p>
    <w:p w14:paraId="4DD25D44" w14:textId="5EB37AB0" w:rsidR="003470CB" w:rsidRPr="00384FBF" w:rsidRDefault="003470CB" w:rsidP="006408B1">
      <w:pPr>
        <w:tabs>
          <w:tab w:val="left" w:pos="1030"/>
        </w:tabs>
        <w:jc w:val="both"/>
        <w:rPr>
          <w:rFonts w:asciiTheme="majorBidi" w:hAnsiTheme="majorBidi" w:cstheme="majorBidi"/>
        </w:rPr>
      </w:pPr>
    </w:p>
    <w:p w14:paraId="2F80A493" w14:textId="4C811CA4" w:rsidR="003A53F3" w:rsidRPr="00384FBF" w:rsidRDefault="003A53F3" w:rsidP="003A53F3">
      <w:pPr>
        <w:rPr>
          <w:rFonts w:asciiTheme="majorBidi" w:hAnsiTheme="majorBidi" w:cstheme="majorBidi"/>
          <w:b/>
          <w:bCs/>
          <w:i/>
          <w:iCs/>
        </w:rPr>
      </w:pPr>
      <w:r w:rsidRPr="00384FBF">
        <w:rPr>
          <w:rFonts w:asciiTheme="majorBidi" w:hAnsiTheme="majorBidi" w:cstheme="majorBidi"/>
          <w:b/>
          <w:bCs/>
          <w:i/>
          <w:iCs/>
        </w:rPr>
        <w:t>Proposal 5: The parameters given by the table below are required to identify the PRACH preamble signal.</w:t>
      </w:r>
    </w:p>
    <w:tbl>
      <w:tblPr>
        <w:tblStyle w:val="TableGrid"/>
        <w:tblW w:w="0" w:type="auto"/>
        <w:tblLook w:val="04A0" w:firstRow="1" w:lastRow="0" w:firstColumn="1" w:lastColumn="0" w:noHBand="0" w:noVBand="1"/>
      </w:tblPr>
      <w:tblGrid>
        <w:gridCol w:w="3209"/>
        <w:gridCol w:w="3210"/>
        <w:gridCol w:w="3210"/>
      </w:tblGrid>
      <w:tr w:rsidR="00602B00" w:rsidRPr="00A41FD2" w14:paraId="677BA97E" w14:textId="77777777" w:rsidTr="00602B00">
        <w:tc>
          <w:tcPr>
            <w:tcW w:w="3209" w:type="dxa"/>
            <w:shd w:val="clear" w:color="auto" w:fill="002060"/>
          </w:tcPr>
          <w:p w14:paraId="56207F39" w14:textId="77777777" w:rsidR="003A53F3" w:rsidRPr="00384FBF" w:rsidRDefault="003A53F3" w:rsidP="00E06FB5">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Long sequence</w:t>
            </w:r>
          </w:p>
        </w:tc>
        <w:tc>
          <w:tcPr>
            <w:tcW w:w="3210" w:type="dxa"/>
            <w:shd w:val="clear" w:color="auto" w:fill="002060"/>
          </w:tcPr>
          <w:p w14:paraId="37BDA06C" w14:textId="77777777" w:rsidR="003A53F3" w:rsidRPr="00384FBF" w:rsidRDefault="003A53F3" w:rsidP="00E06FB5">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Short Sequence</w:t>
            </w:r>
          </w:p>
        </w:tc>
        <w:tc>
          <w:tcPr>
            <w:tcW w:w="3210" w:type="dxa"/>
            <w:shd w:val="clear" w:color="auto" w:fill="002060"/>
          </w:tcPr>
          <w:p w14:paraId="00C02C99" w14:textId="77777777" w:rsidR="003A53F3" w:rsidRPr="00384FBF" w:rsidRDefault="003A53F3" w:rsidP="00E06FB5">
            <w:pPr>
              <w:rPr>
                <w:rFonts w:asciiTheme="majorBidi" w:hAnsiTheme="majorBidi" w:cstheme="majorBidi"/>
                <w:b/>
                <w:bCs/>
                <w:color w:val="FFFFFF" w:themeColor="background1"/>
              </w:rPr>
            </w:pPr>
            <w:r w:rsidRPr="00384FBF">
              <w:rPr>
                <w:rFonts w:asciiTheme="majorBidi" w:hAnsiTheme="majorBidi" w:cstheme="majorBidi"/>
                <w:b/>
                <w:bCs/>
                <w:color w:val="FFFFFF" w:themeColor="background1"/>
              </w:rPr>
              <w:t>Field size</w:t>
            </w:r>
          </w:p>
        </w:tc>
      </w:tr>
      <w:tr w:rsidR="003A53F3" w:rsidRPr="00A41FD2" w14:paraId="3ADBD2C4" w14:textId="77777777" w:rsidTr="00E06FB5">
        <w:tc>
          <w:tcPr>
            <w:tcW w:w="6419" w:type="dxa"/>
            <w:gridSpan w:val="2"/>
          </w:tcPr>
          <w:p w14:paraId="0E2244A8" w14:textId="77777777" w:rsidR="003A53F3" w:rsidRPr="00384FBF" w:rsidRDefault="003A53F3" w:rsidP="00E06FB5">
            <w:pPr>
              <w:rPr>
                <w:rFonts w:asciiTheme="majorBidi" w:hAnsiTheme="majorBidi" w:cstheme="majorBidi"/>
              </w:rPr>
            </w:pPr>
            <w:r w:rsidRPr="00384FBF">
              <w:rPr>
                <w:rFonts w:asciiTheme="majorBidi" w:hAnsiTheme="majorBidi" w:cstheme="majorBidi"/>
              </w:rPr>
              <w:t>Sequence type (Short or Long)</w:t>
            </w:r>
          </w:p>
        </w:tc>
        <w:tc>
          <w:tcPr>
            <w:tcW w:w="3210" w:type="dxa"/>
          </w:tcPr>
          <w:p w14:paraId="53B0A5F7" w14:textId="77777777" w:rsidR="003A53F3" w:rsidRPr="00384FBF" w:rsidRDefault="003A53F3" w:rsidP="00E06FB5">
            <w:pPr>
              <w:rPr>
                <w:rFonts w:asciiTheme="majorBidi" w:hAnsiTheme="majorBidi" w:cstheme="majorBidi"/>
              </w:rPr>
            </w:pPr>
            <w:r w:rsidRPr="00384FBF">
              <w:rPr>
                <w:rFonts w:asciiTheme="majorBidi" w:hAnsiTheme="majorBidi" w:cstheme="majorBidi"/>
              </w:rPr>
              <w:t>1-bit</w:t>
            </w:r>
          </w:p>
        </w:tc>
      </w:tr>
      <w:tr w:rsidR="003A53F3" w:rsidRPr="00A41FD2" w14:paraId="5C53CE8E" w14:textId="77777777" w:rsidTr="00E06FB5">
        <w:tc>
          <w:tcPr>
            <w:tcW w:w="3209" w:type="dxa"/>
          </w:tcPr>
          <w:p w14:paraId="1E318179" w14:textId="77777777" w:rsidR="003A53F3" w:rsidRPr="00384FBF" w:rsidRDefault="003A53F3" w:rsidP="00E06FB5">
            <w:pPr>
              <w:rPr>
                <w:rFonts w:asciiTheme="majorBidi" w:hAnsiTheme="majorBidi" w:cstheme="majorBidi"/>
              </w:rPr>
            </w:pPr>
            <w:r w:rsidRPr="00384FBF">
              <w:rPr>
                <w:rFonts w:asciiTheme="majorBidi" w:hAnsiTheme="majorBidi" w:cstheme="majorBidi"/>
              </w:rPr>
              <w:t>Preamble format (0 … 3)</w:t>
            </w:r>
          </w:p>
        </w:tc>
        <w:tc>
          <w:tcPr>
            <w:tcW w:w="3210" w:type="dxa"/>
          </w:tcPr>
          <w:p w14:paraId="6C40B162" w14:textId="77777777" w:rsidR="003A53F3" w:rsidRPr="00384FBF" w:rsidRDefault="003A53F3" w:rsidP="00E06FB5">
            <w:pPr>
              <w:rPr>
                <w:rFonts w:asciiTheme="majorBidi" w:hAnsiTheme="majorBidi" w:cstheme="majorBidi"/>
              </w:rPr>
            </w:pPr>
            <w:r w:rsidRPr="00384FBF">
              <w:rPr>
                <w:rFonts w:asciiTheme="majorBidi" w:hAnsiTheme="majorBidi" w:cstheme="majorBidi"/>
              </w:rPr>
              <w:t>Short sequence preamble type (A, B, A/B or C)</w:t>
            </w:r>
          </w:p>
        </w:tc>
        <w:tc>
          <w:tcPr>
            <w:tcW w:w="3210" w:type="dxa"/>
          </w:tcPr>
          <w:p w14:paraId="08E1DFCF" w14:textId="77777777" w:rsidR="003A53F3" w:rsidRPr="00384FBF" w:rsidRDefault="003A53F3" w:rsidP="00E06FB5">
            <w:pPr>
              <w:rPr>
                <w:rFonts w:asciiTheme="majorBidi" w:hAnsiTheme="majorBidi" w:cstheme="majorBidi"/>
              </w:rPr>
            </w:pPr>
            <w:r w:rsidRPr="00384FBF">
              <w:rPr>
                <w:rFonts w:asciiTheme="majorBidi" w:hAnsiTheme="majorBidi" w:cstheme="majorBidi"/>
              </w:rPr>
              <w:t>2-bits</w:t>
            </w:r>
          </w:p>
        </w:tc>
      </w:tr>
      <w:tr w:rsidR="003A53F3" w:rsidRPr="00A41FD2" w14:paraId="3BA722EC" w14:textId="77777777" w:rsidTr="00E06FB5">
        <w:tc>
          <w:tcPr>
            <w:tcW w:w="3209" w:type="dxa"/>
          </w:tcPr>
          <w:p w14:paraId="16280CEF" w14:textId="77777777" w:rsidR="003A53F3" w:rsidRPr="00384FBF" w:rsidRDefault="003A53F3" w:rsidP="00E06FB5">
            <w:pPr>
              <w:rPr>
                <w:rFonts w:asciiTheme="majorBidi" w:hAnsiTheme="majorBidi" w:cstheme="majorBidi"/>
              </w:rPr>
            </w:pPr>
            <w:r w:rsidRPr="00384FBF">
              <w:rPr>
                <w:rFonts w:asciiTheme="majorBidi" w:hAnsiTheme="majorBidi" w:cstheme="majorBidi"/>
              </w:rPr>
              <w:t>Sequence type (unrestricted, restricted Type A, restricted Type B)</w:t>
            </w:r>
          </w:p>
        </w:tc>
        <w:tc>
          <w:tcPr>
            <w:tcW w:w="3210" w:type="dxa"/>
          </w:tcPr>
          <w:p w14:paraId="1984DD28" w14:textId="77777777" w:rsidR="003A53F3" w:rsidRPr="00384FBF" w:rsidRDefault="003A53F3" w:rsidP="00E06FB5">
            <w:pPr>
              <w:rPr>
                <w:rFonts w:asciiTheme="majorBidi" w:hAnsiTheme="majorBidi" w:cstheme="majorBidi"/>
              </w:rPr>
            </w:pPr>
            <w:r w:rsidRPr="00384FBF">
              <w:rPr>
                <w:rFonts w:asciiTheme="majorBidi" w:hAnsiTheme="majorBidi" w:cstheme="majorBidi"/>
              </w:rPr>
              <w:t xml:space="preserve">Preamble format within each </w:t>
            </w:r>
          </w:p>
        </w:tc>
        <w:tc>
          <w:tcPr>
            <w:tcW w:w="3210" w:type="dxa"/>
          </w:tcPr>
          <w:p w14:paraId="19250114" w14:textId="77777777" w:rsidR="003A53F3" w:rsidRPr="00384FBF" w:rsidRDefault="003A53F3" w:rsidP="00E06FB5">
            <w:pPr>
              <w:rPr>
                <w:rFonts w:asciiTheme="majorBidi" w:hAnsiTheme="majorBidi" w:cstheme="majorBidi"/>
              </w:rPr>
            </w:pPr>
            <w:r w:rsidRPr="00384FBF">
              <w:rPr>
                <w:rFonts w:asciiTheme="majorBidi" w:hAnsiTheme="majorBidi" w:cstheme="majorBidi"/>
              </w:rPr>
              <w:t>2-bits</w:t>
            </w:r>
          </w:p>
        </w:tc>
      </w:tr>
      <w:tr w:rsidR="003A53F3" w:rsidRPr="00A41FD2" w14:paraId="52A4F947" w14:textId="77777777" w:rsidTr="00E06FB5">
        <w:tc>
          <w:tcPr>
            <w:tcW w:w="3209" w:type="dxa"/>
          </w:tcPr>
          <w:p w14:paraId="15F39C97" w14:textId="77777777" w:rsidR="003A53F3" w:rsidRPr="00384FBF" w:rsidRDefault="003A53F3" w:rsidP="00E06FB5">
            <w:pPr>
              <w:rPr>
                <w:rFonts w:asciiTheme="majorBidi" w:hAnsiTheme="majorBidi" w:cstheme="majorBidi"/>
              </w:rPr>
            </w:pPr>
            <w:r w:rsidRPr="00384FBF">
              <w:rPr>
                <w:rFonts w:asciiTheme="majorBidi" w:hAnsiTheme="majorBidi" w:cstheme="majorBidi"/>
              </w:rPr>
              <w:t>Reserved</w:t>
            </w:r>
          </w:p>
        </w:tc>
        <w:tc>
          <w:tcPr>
            <w:tcW w:w="3210" w:type="dxa"/>
          </w:tcPr>
          <w:p w14:paraId="3DCB1310" w14:textId="77777777" w:rsidR="003A53F3" w:rsidRPr="00384FBF" w:rsidRDefault="003A53F3" w:rsidP="00E06FB5">
            <w:pPr>
              <w:rPr>
                <w:rFonts w:asciiTheme="majorBidi" w:hAnsiTheme="majorBidi" w:cstheme="majorBidi"/>
              </w:rPr>
            </w:pPr>
            <w:r w:rsidRPr="00384FBF">
              <w:rPr>
                <w:rFonts w:asciiTheme="majorBidi" w:hAnsiTheme="majorBidi" w:cstheme="majorBidi"/>
              </w:rPr>
              <w:t>Sub-carrier Spacing (15, 30, 60 or 120 KHz)</w:t>
            </w:r>
          </w:p>
        </w:tc>
        <w:tc>
          <w:tcPr>
            <w:tcW w:w="3210" w:type="dxa"/>
          </w:tcPr>
          <w:p w14:paraId="32A72E38" w14:textId="77777777" w:rsidR="003A53F3" w:rsidRPr="00384FBF" w:rsidRDefault="003A53F3" w:rsidP="00E06FB5">
            <w:pPr>
              <w:rPr>
                <w:rFonts w:asciiTheme="majorBidi" w:hAnsiTheme="majorBidi" w:cstheme="majorBidi"/>
              </w:rPr>
            </w:pPr>
            <w:r w:rsidRPr="00384FBF">
              <w:rPr>
                <w:rFonts w:asciiTheme="majorBidi" w:hAnsiTheme="majorBidi" w:cstheme="majorBidi"/>
              </w:rPr>
              <w:t>2-bits</w:t>
            </w:r>
          </w:p>
        </w:tc>
      </w:tr>
      <w:tr w:rsidR="003A53F3" w:rsidRPr="00A41FD2" w14:paraId="292D064F" w14:textId="77777777" w:rsidTr="00E06FB5">
        <w:tc>
          <w:tcPr>
            <w:tcW w:w="6419" w:type="dxa"/>
            <w:gridSpan w:val="2"/>
          </w:tcPr>
          <w:p w14:paraId="1DFBF7F4" w14:textId="77777777" w:rsidR="003A53F3" w:rsidRPr="00384FBF" w:rsidRDefault="003A53F3" w:rsidP="00E06FB5">
            <w:pPr>
              <w:rPr>
                <w:rFonts w:asciiTheme="majorBidi" w:hAnsiTheme="majorBidi" w:cstheme="majorBidi"/>
              </w:rPr>
            </w:pPr>
            <w:r w:rsidRPr="00384FBF">
              <w:rPr>
                <w:rFonts w:asciiTheme="majorBidi" w:hAnsiTheme="majorBidi" w:cstheme="majorBidi"/>
              </w:rPr>
              <w:t>Cyclic shift index</w:t>
            </w:r>
          </w:p>
        </w:tc>
        <w:tc>
          <w:tcPr>
            <w:tcW w:w="3210" w:type="dxa"/>
          </w:tcPr>
          <w:p w14:paraId="66641957" w14:textId="77777777" w:rsidR="003A53F3" w:rsidRPr="00384FBF" w:rsidRDefault="003A53F3" w:rsidP="00E06FB5">
            <w:pPr>
              <w:rPr>
                <w:rFonts w:asciiTheme="majorBidi" w:hAnsiTheme="majorBidi" w:cstheme="majorBidi"/>
              </w:rPr>
            </w:pPr>
            <w:r w:rsidRPr="00384FBF">
              <w:rPr>
                <w:rFonts w:asciiTheme="majorBidi" w:hAnsiTheme="majorBidi" w:cstheme="majorBidi"/>
              </w:rPr>
              <w:t>4-bits</w:t>
            </w:r>
          </w:p>
        </w:tc>
      </w:tr>
      <w:tr w:rsidR="003A53F3" w:rsidRPr="00A41FD2" w14:paraId="46431B57" w14:textId="77777777" w:rsidTr="00E06FB5">
        <w:tc>
          <w:tcPr>
            <w:tcW w:w="6419" w:type="dxa"/>
            <w:gridSpan w:val="2"/>
          </w:tcPr>
          <w:p w14:paraId="3F57C729" w14:textId="77777777" w:rsidR="003A53F3" w:rsidRPr="00384FBF" w:rsidRDefault="003A53F3" w:rsidP="00E06FB5">
            <w:pPr>
              <w:rPr>
                <w:rFonts w:asciiTheme="majorBidi" w:hAnsiTheme="majorBidi" w:cstheme="majorBidi"/>
              </w:rPr>
            </w:pPr>
            <w:r w:rsidRPr="00384FBF">
              <w:rPr>
                <w:rFonts w:asciiTheme="majorBidi" w:hAnsiTheme="majorBidi" w:cstheme="majorBidi"/>
              </w:rPr>
              <w:t>Root sequence index</w:t>
            </w:r>
          </w:p>
        </w:tc>
        <w:tc>
          <w:tcPr>
            <w:tcW w:w="3210" w:type="dxa"/>
          </w:tcPr>
          <w:p w14:paraId="25804E28" w14:textId="77777777" w:rsidR="003A53F3" w:rsidRPr="00384FBF" w:rsidRDefault="003A53F3" w:rsidP="00E06FB5">
            <w:pPr>
              <w:rPr>
                <w:rFonts w:asciiTheme="majorBidi" w:hAnsiTheme="majorBidi" w:cstheme="majorBidi"/>
              </w:rPr>
            </w:pPr>
            <w:r w:rsidRPr="00384FBF">
              <w:rPr>
                <w:rFonts w:asciiTheme="majorBidi" w:hAnsiTheme="majorBidi" w:cstheme="majorBidi"/>
              </w:rPr>
              <w:t>10-bits for long sequence</w:t>
            </w:r>
            <w:r w:rsidRPr="00384FBF">
              <w:rPr>
                <w:rFonts w:asciiTheme="majorBidi" w:hAnsiTheme="majorBidi" w:cstheme="majorBidi"/>
              </w:rPr>
              <w:br/>
              <w:t>8-bits for short sequence</w:t>
            </w:r>
          </w:p>
        </w:tc>
      </w:tr>
    </w:tbl>
    <w:p w14:paraId="48981728" w14:textId="77777777" w:rsidR="003A53F3" w:rsidRPr="00384FBF" w:rsidRDefault="003A53F3" w:rsidP="003A53F3">
      <w:pPr>
        <w:rPr>
          <w:rFonts w:asciiTheme="majorBidi" w:hAnsiTheme="majorBidi" w:cstheme="majorBidi"/>
        </w:rPr>
      </w:pPr>
    </w:p>
    <w:p w14:paraId="43C40E23" w14:textId="0916467E" w:rsidR="003A53F3" w:rsidRPr="00384FBF" w:rsidRDefault="003A53F3" w:rsidP="003A53F3">
      <w:pPr>
        <w:rPr>
          <w:rFonts w:asciiTheme="majorBidi" w:hAnsiTheme="majorBidi" w:cstheme="majorBidi"/>
          <w:b/>
          <w:bCs/>
          <w:i/>
          <w:iCs/>
        </w:rPr>
      </w:pPr>
      <w:r w:rsidRPr="00384FBF">
        <w:rPr>
          <w:rFonts w:asciiTheme="majorBidi" w:hAnsiTheme="majorBidi" w:cstheme="majorBidi"/>
          <w:b/>
          <w:bCs/>
          <w:i/>
          <w:iCs/>
        </w:rPr>
        <w:t>Proposal 6: Each preamble supports 64</w:t>
      </w:r>
      <w:r w:rsidR="009F3335">
        <w:rPr>
          <w:rFonts w:asciiTheme="majorBidi" w:hAnsiTheme="majorBidi" w:cstheme="majorBidi"/>
          <w:b/>
          <w:bCs/>
          <w:i/>
          <w:iCs/>
        </w:rPr>
        <w:t xml:space="preserve"> signatures per time frequency </w:t>
      </w:r>
      <w:r w:rsidRPr="00384FBF">
        <w:rPr>
          <w:rFonts w:asciiTheme="majorBidi" w:hAnsiTheme="majorBidi" w:cstheme="majorBidi"/>
          <w:b/>
          <w:bCs/>
          <w:i/>
          <w:iCs/>
        </w:rPr>
        <w:t>RACH resource.</w:t>
      </w:r>
    </w:p>
    <w:p w14:paraId="535F30F3" w14:textId="51967C38" w:rsidR="003A53F3" w:rsidRPr="00384FBF" w:rsidRDefault="003A53F3" w:rsidP="003A53F3">
      <w:pPr>
        <w:rPr>
          <w:rFonts w:asciiTheme="majorBidi" w:hAnsiTheme="majorBidi" w:cstheme="majorBidi"/>
          <w:b/>
          <w:bCs/>
          <w:i/>
          <w:iCs/>
        </w:rPr>
      </w:pPr>
      <w:r w:rsidRPr="00384FBF">
        <w:rPr>
          <w:rFonts w:asciiTheme="majorBidi" w:hAnsiTheme="majorBidi" w:cstheme="majorBidi"/>
          <w:b/>
          <w:bCs/>
          <w:i/>
          <w:iCs/>
        </w:rPr>
        <w:t>Proposal 7: The root sequence index</w:t>
      </w:r>
      <w:r w:rsidR="009F3335">
        <w:rPr>
          <w:rFonts w:asciiTheme="majorBidi" w:hAnsiTheme="majorBidi" w:cstheme="majorBidi"/>
          <w:b/>
          <w:bCs/>
          <w:i/>
          <w:iCs/>
        </w:rPr>
        <w:t xml:space="preserve"> in the RACH configuration</w:t>
      </w:r>
      <w:r w:rsidRPr="00384FBF">
        <w:rPr>
          <w:rFonts w:asciiTheme="majorBidi" w:hAnsiTheme="majorBidi" w:cstheme="majorBidi"/>
          <w:b/>
          <w:bCs/>
          <w:i/>
          <w:iCs/>
        </w:rPr>
        <w:t xml:space="preserve"> is used to identify the first preamble root sequence index.</w:t>
      </w:r>
    </w:p>
    <w:p w14:paraId="23D4083D" w14:textId="77777777" w:rsidR="003A53F3" w:rsidRPr="00A41FD2" w:rsidRDefault="003A53F3" w:rsidP="003A53F3">
      <w:pPr>
        <w:jc w:val="both"/>
        <w:rPr>
          <w:rFonts w:asciiTheme="majorBidi" w:hAnsiTheme="majorBidi" w:cstheme="majorBidi"/>
          <w:b/>
          <w:bCs/>
          <w:i/>
          <w:iCs/>
          <w:lang w:val="en-US"/>
        </w:rPr>
      </w:pPr>
      <w:r w:rsidRPr="00A41FD2">
        <w:rPr>
          <w:rFonts w:asciiTheme="majorBidi" w:hAnsiTheme="majorBidi" w:cstheme="majorBidi"/>
          <w:b/>
          <w:bCs/>
          <w:i/>
          <w:iCs/>
          <w:lang w:val="en-US"/>
        </w:rPr>
        <w:t>Proposal 8: The interval/periodicity of the RACH slot pattern is signaled as part of the RACH configuration.</w:t>
      </w:r>
    </w:p>
    <w:p w14:paraId="7FAB2D3D" w14:textId="0C5D69C3" w:rsidR="003A53F3" w:rsidRPr="00A41FD2" w:rsidRDefault="003A53F3" w:rsidP="003A53F3">
      <w:pPr>
        <w:jc w:val="both"/>
        <w:rPr>
          <w:rFonts w:asciiTheme="majorBidi" w:hAnsiTheme="majorBidi" w:cstheme="majorBidi"/>
          <w:lang w:val="en-US"/>
        </w:rPr>
      </w:pPr>
      <w:r w:rsidRPr="00A41FD2">
        <w:rPr>
          <w:rFonts w:asciiTheme="majorBidi" w:hAnsiTheme="majorBidi" w:cstheme="majorBidi"/>
          <w:b/>
          <w:bCs/>
          <w:i/>
          <w:iCs/>
          <w:lang w:val="en-US"/>
        </w:rPr>
        <w:t xml:space="preserve">Proposal 9: RACH is transmitted during RACH slots. RACH slots are UL slots or UL centric slots. A compressed bitmap with 3 levels is used to identify the RACH slots. Level 1 is a bit map for each 5ms period within a 160 ms period. Level 2 is a bit map for each subframe within a 5ms period. Level 3 is bit map for each slot within a subframe. A total </w:t>
      </w:r>
      <w:r w:rsidR="009F3335">
        <w:rPr>
          <w:rFonts w:asciiTheme="majorBidi" w:hAnsiTheme="majorBidi" w:cstheme="majorBidi"/>
          <w:b/>
          <w:bCs/>
          <w:i/>
          <w:iCs/>
          <w:lang w:val="en-US"/>
        </w:rPr>
        <w:t>of</w:t>
      </w:r>
      <w:r w:rsidRPr="00A41FD2">
        <w:rPr>
          <w:rFonts w:asciiTheme="majorBidi" w:hAnsiTheme="majorBidi" w:cstheme="majorBidi"/>
          <w:b/>
          <w:bCs/>
          <w:i/>
          <w:iCs/>
          <w:lang w:val="en-US"/>
        </w:rPr>
        <w:t xml:space="preserve"> 45 bits are required to identify the RACH slots.</w:t>
      </w:r>
    </w:p>
    <w:p w14:paraId="6AEF582F" w14:textId="77777777" w:rsidR="003A53F3" w:rsidRPr="00A41FD2" w:rsidRDefault="003A53F3" w:rsidP="003A53F3">
      <w:pPr>
        <w:jc w:val="both"/>
        <w:rPr>
          <w:rFonts w:asciiTheme="majorBidi" w:hAnsiTheme="majorBidi" w:cstheme="majorBidi"/>
          <w:b/>
          <w:bCs/>
          <w:i/>
          <w:iCs/>
          <w:lang w:val="en-US"/>
        </w:rPr>
      </w:pPr>
      <w:r w:rsidRPr="00A41FD2">
        <w:rPr>
          <w:rFonts w:asciiTheme="majorBidi" w:hAnsiTheme="majorBidi" w:cstheme="majorBidi"/>
          <w:b/>
          <w:bCs/>
          <w:i/>
          <w:iCs/>
          <w:lang w:val="en-US"/>
        </w:rPr>
        <w:t>Proposal 10: The PRACH preamble configuration (including the PRACH preamble format and the PRACH preamble sequence index) is common to all RACH slots.</w:t>
      </w:r>
    </w:p>
    <w:p w14:paraId="3AC6450F" w14:textId="77777777" w:rsidR="003A53F3" w:rsidRPr="00A41FD2" w:rsidRDefault="003A53F3" w:rsidP="003A53F3">
      <w:pPr>
        <w:jc w:val="both"/>
        <w:rPr>
          <w:rFonts w:asciiTheme="majorBidi" w:hAnsiTheme="majorBidi" w:cstheme="majorBidi"/>
          <w:b/>
          <w:bCs/>
          <w:i/>
          <w:iCs/>
          <w:lang w:val="en-US"/>
        </w:rPr>
      </w:pPr>
      <w:r w:rsidRPr="00A41FD2">
        <w:rPr>
          <w:rFonts w:asciiTheme="majorBidi" w:hAnsiTheme="majorBidi" w:cstheme="majorBidi"/>
          <w:b/>
          <w:bCs/>
          <w:i/>
          <w:iCs/>
          <w:lang w:val="en-US"/>
        </w:rPr>
        <w:t>Proposal 11: Within a RACH slot there could be multiple RACH PRB allocations. The PRB RACH allocation is common to all RACH slots.</w:t>
      </w:r>
    </w:p>
    <w:p w14:paraId="467EFE4A" w14:textId="635373FA" w:rsidR="003A53F3" w:rsidRPr="00384FBF" w:rsidRDefault="003A53F3" w:rsidP="00384FBF">
      <w:pPr>
        <w:jc w:val="both"/>
        <w:rPr>
          <w:rFonts w:asciiTheme="majorBidi" w:hAnsiTheme="majorBidi" w:cstheme="majorBidi"/>
          <w:b/>
          <w:bCs/>
          <w:i/>
          <w:iCs/>
          <w:lang w:val="en-US"/>
        </w:rPr>
      </w:pPr>
      <w:r w:rsidRPr="00A41FD2">
        <w:rPr>
          <w:rFonts w:asciiTheme="majorBidi" w:hAnsiTheme="majorBidi" w:cstheme="majorBidi"/>
          <w:b/>
          <w:bCs/>
          <w:i/>
          <w:iCs/>
          <w:lang w:val="en-US"/>
        </w:rPr>
        <w:t>Proposal 12: All RACH slots have the same starting symbol, and all RACH slots have the same ending symbol.</w:t>
      </w:r>
    </w:p>
    <w:p w14:paraId="6719C21D" w14:textId="32DF0D0F" w:rsidR="0034111C" w:rsidRPr="00A51522" w:rsidRDefault="0034111C">
      <w:pPr>
        <w:pStyle w:val="Heading1"/>
      </w:pPr>
      <w:r w:rsidRPr="00CA2DB2">
        <w:t>References</w:t>
      </w:r>
      <w:r w:rsidR="00CA2DB2">
        <w:t>:</w:t>
      </w:r>
    </w:p>
    <w:p w14:paraId="08362E81" w14:textId="77777777" w:rsidR="00696FB3" w:rsidRPr="00384FBF" w:rsidRDefault="003845EF" w:rsidP="00696FB3">
      <w:pPr>
        <w:pStyle w:val="ListParagraph"/>
        <w:numPr>
          <w:ilvl w:val="0"/>
          <w:numId w:val="1"/>
        </w:numPr>
        <w:rPr>
          <w:rFonts w:asciiTheme="majorBidi" w:hAnsiTheme="majorBidi" w:cstheme="majorBidi"/>
          <w:sz w:val="20"/>
          <w:szCs w:val="20"/>
          <w:lang w:val="en-GB"/>
        </w:rPr>
      </w:pPr>
      <w:bookmarkStart w:id="7" w:name="_Ref490133583"/>
      <w:r w:rsidRPr="00384FBF">
        <w:rPr>
          <w:rFonts w:asciiTheme="majorBidi" w:hAnsiTheme="majorBidi" w:cstheme="majorBidi"/>
          <w:sz w:val="20"/>
          <w:szCs w:val="20"/>
          <w:lang w:val="en-GB"/>
        </w:rPr>
        <w:t>TR 38.913, “Study on Scenarios and Requirements for Next Generation Access Technologies”, 3GPP</w:t>
      </w:r>
      <w:r w:rsidR="00696FB3" w:rsidRPr="00384FBF">
        <w:rPr>
          <w:rFonts w:asciiTheme="majorBidi" w:hAnsiTheme="majorBidi" w:cstheme="majorBidi"/>
          <w:sz w:val="20"/>
          <w:szCs w:val="20"/>
          <w:lang w:val="en-GB"/>
        </w:rPr>
        <w:t>.</w:t>
      </w:r>
      <w:bookmarkEnd w:id="7"/>
    </w:p>
    <w:p w14:paraId="4F72E2F3" w14:textId="44DD433E" w:rsidR="00696FB3" w:rsidRPr="00384FBF" w:rsidRDefault="00696FB3" w:rsidP="00696FB3">
      <w:pPr>
        <w:pStyle w:val="ListParagraph"/>
        <w:numPr>
          <w:ilvl w:val="0"/>
          <w:numId w:val="1"/>
        </w:numPr>
        <w:rPr>
          <w:rFonts w:asciiTheme="majorBidi" w:hAnsiTheme="majorBidi" w:cstheme="majorBidi"/>
          <w:sz w:val="20"/>
          <w:szCs w:val="20"/>
          <w:lang w:val="en-GB"/>
        </w:rPr>
      </w:pPr>
      <w:bookmarkStart w:id="8" w:name="_Ref490133602"/>
      <w:r w:rsidRPr="00384FBF">
        <w:rPr>
          <w:rFonts w:asciiTheme="majorBidi" w:hAnsiTheme="majorBidi" w:cstheme="majorBidi"/>
          <w:sz w:val="20"/>
          <w:szCs w:val="20"/>
          <w:lang w:val="en-US"/>
        </w:rPr>
        <w:t>TR 38.802, “Study on New R</w:t>
      </w:r>
      <w:bookmarkStart w:id="9" w:name="_GoBack"/>
      <w:bookmarkEnd w:id="9"/>
      <w:r w:rsidRPr="00384FBF">
        <w:rPr>
          <w:rFonts w:asciiTheme="majorBidi" w:hAnsiTheme="majorBidi" w:cstheme="majorBidi"/>
          <w:sz w:val="20"/>
          <w:szCs w:val="20"/>
          <w:lang w:val="en-US"/>
        </w:rPr>
        <w:t>adio (NR) Access Technology; Physical Layer Aspects”, 3GPP.</w:t>
      </w:r>
      <w:bookmarkEnd w:id="8"/>
    </w:p>
    <w:p w14:paraId="7769767E" w14:textId="34662D14" w:rsidR="004779D6" w:rsidRPr="00384FBF" w:rsidRDefault="004779D6" w:rsidP="00696FB3">
      <w:pPr>
        <w:pStyle w:val="ListParagraph"/>
        <w:numPr>
          <w:ilvl w:val="0"/>
          <w:numId w:val="1"/>
        </w:numPr>
        <w:rPr>
          <w:rFonts w:asciiTheme="majorBidi" w:hAnsiTheme="majorBidi" w:cstheme="majorBidi"/>
          <w:sz w:val="20"/>
          <w:szCs w:val="20"/>
          <w:lang w:val="en-GB"/>
        </w:rPr>
      </w:pPr>
      <w:bookmarkStart w:id="10" w:name="_Ref494447490"/>
      <w:r w:rsidRPr="00384FBF">
        <w:rPr>
          <w:rFonts w:asciiTheme="majorBidi" w:hAnsiTheme="majorBidi" w:cstheme="majorBidi"/>
          <w:sz w:val="20"/>
          <w:szCs w:val="20"/>
          <w:lang w:val="en-US"/>
        </w:rPr>
        <w:t>Chairman’s Notes, RAN1 #NR-AH3, Nagoya, Japan, September 2017.</w:t>
      </w:r>
      <w:bookmarkEnd w:id="10"/>
    </w:p>
    <w:p w14:paraId="6CBB7ACA" w14:textId="77777777" w:rsidR="009D5BBB" w:rsidRPr="00384FBF" w:rsidRDefault="009D5BBB" w:rsidP="009D5BBB">
      <w:pPr>
        <w:numPr>
          <w:ilvl w:val="0"/>
          <w:numId w:val="1"/>
        </w:numPr>
        <w:rPr>
          <w:rFonts w:asciiTheme="majorBidi" w:hAnsiTheme="majorBidi" w:cstheme="majorBidi"/>
        </w:rPr>
      </w:pPr>
      <w:bookmarkStart w:id="11" w:name="_Ref494449853"/>
      <w:bookmarkStart w:id="12" w:name="_Ref494448410"/>
      <w:r w:rsidRPr="00384FBF">
        <w:rPr>
          <w:rFonts w:asciiTheme="majorBidi" w:hAnsiTheme="majorBidi" w:cstheme="majorBidi"/>
        </w:rPr>
        <w:t>Chairman’s Notes, RAN1#88bis, Spokane, USA, June 2017.</w:t>
      </w:r>
      <w:bookmarkEnd w:id="11"/>
    </w:p>
    <w:p w14:paraId="4EDC1ABA" w14:textId="085304AC" w:rsidR="009D5BBB" w:rsidRPr="00384FBF" w:rsidRDefault="009D5BBB" w:rsidP="00384FBF">
      <w:pPr>
        <w:pStyle w:val="ListParagraph"/>
        <w:numPr>
          <w:ilvl w:val="0"/>
          <w:numId w:val="1"/>
        </w:numPr>
        <w:jc w:val="both"/>
        <w:rPr>
          <w:rFonts w:asciiTheme="majorBidi" w:hAnsiTheme="majorBidi" w:cstheme="majorBidi"/>
          <w:sz w:val="20"/>
          <w:szCs w:val="20"/>
          <w:lang w:val="en-GB"/>
        </w:rPr>
      </w:pPr>
      <w:bookmarkStart w:id="13" w:name="_Ref494448816"/>
      <w:r w:rsidRPr="00384FBF">
        <w:rPr>
          <w:rFonts w:asciiTheme="majorBidi" w:hAnsiTheme="majorBidi" w:cstheme="majorBidi"/>
          <w:sz w:val="20"/>
          <w:szCs w:val="20"/>
          <w:lang w:val="en-US"/>
        </w:rPr>
        <w:t>R1-1716137, “Remaining details on PRACH formats”, Nokia Alcatel-Lucent Shanghai Bell, Nagoya, Japan, September 2017.</w:t>
      </w:r>
      <w:bookmarkEnd w:id="12"/>
      <w:bookmarkEnd w:id="13"/>
    </w:p>
    <w:p w14:paraId="4F505F77" w14:textId="596B3D9B" w:rsidR="000649B6" w:rsidRDefault="000649B6" w:rsidP="000649B6">
      <w:pPr>
        <w:rPr>
          <w:sz w:val="18"/>
          <w:lang w:eastAsia="zh-CN"/>
        </w:rPr>
      </w:pPr>
    </w:p>
    <w:sectPr w:rsidR="000649B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A87FD" w14:textId="77777777" w:rsidR="007F2F28" w:rsidRDefault="007F2F28">
      <w:r>
        <w:separator/>
      </w:r>
    </w:p>
  </w:endnote>
  <w:endnote w:type="continuationSeparator" w:id="0">
    <w:p w14:paraId="739C5786" w14:textId="77777777" w:rsidR="007F2F28" w:rsidRDefault="007F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Ericsson Capital TT">
    <w:altName w:val="Calibri"/>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ADDA3" w14:textId="77777777" w:rsidR="007F2F28" w:rsidRDefault="007F2F28">
      <w:r>
        <w:separator/>
      </w:r>
    </w:p>
  </w:footnote>
  <w:footnote w:type="continuationSeparator" w:id="0">
    <w:p w14:paraId="78F771A5" w14:textId="77777777" w:rsidR="007F2F28" w:rsidRDefault="007F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9CE52F6"/>
    <w:multiLevelType w:val="hybridMultilevel"/>
    <w:tmpl w:val="A830A408"/>
    <w:lvl w:ilvl="0" w:tplc="49441C3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cs="Times New Roman" w:hint="default"/>
      </w:rPr>
    </w:lvl>
    <w:lvl w:ilvl="1" w:tplc="140C7F4A">
      <w:start w:val="1"/>
      <w:numFmt w:val="bullet"/>
      <w:lvlText w:val="•"/>
      <w:lvlJc w:val="left"/>
      <w:pPr>
        <w:tabs>
          <w:tab w:val="num" w:pos="1440"/>
        </w:tabs>
        <w:ind w:left="1440" w:hanging="360"/>
      </w:pPr>
      <w:rPr>
        <w:rFonts w:ascii="Arial" w:hAnsi="Arial" w:cs="Times New Roman" w:hint="default"/>
      </w:rPr>
    </w:lvl>
    <w:lvl w:ilvl="2" w:tplc="AB1498EA">
      <w:start w:val="1"/>
      <w:numFmt w:val="bullet"/>
      <w:lvlText w:val="•"/>
      <w:lvlJc w:val="left"/>
      <w:pPr>
        <w:tabs>
          <w:tab w:val="num" w:pos="2160"/>
        </w:tabs>
        <w:ind w:left="2160" w:hanging="360"/>
      </w:pPr>
      <w:rPr>
        <w:rFonts w:ascii="Arial" w:hAnsi="Arial" w:cs="Times New Roman" w:hint="default"/>
      </w:rPr>
    </w:lvl>
    <w:lvl w:ilvl="3" w:tplc="B9F6C780">
      <w:start w:val="1"/>
      <w:numFmt w:val="bullet"/>
      <w:lvlText w:val="•"/>
      <w:lvlJc w:val="left"/>
      <w:pPr>
        <w:tabs>
          <w:tab w:val="num" w:pos="2880"/>
        </w:tabs>
        <w:ind w:left="2880" w:hanging="360"/>
      </w:pPr>
      <w:rPr>
        <w:rFonts w:ascii="Arial" w:hAnsi="Arial" w:cs="Times New Roman" w:hint="default"/>
      </w:rPr>
    </w:lvl>
    <w:lvl w:ilvl="4" w:tplc="329625F6">
      <w:start w:val="1"/>
      <w:numFmt w:val="bullet"/>
      <w:lvlText w:val="•"/>
      <w:lvlJc w:val="left"/>
      <w:pPr>
        <w:tabs>
          <w:tab w:val="num" w:pos="3600"/>
        </w:tabs>
        <w:ind w:left="3600" w:hanging="360"/>
      </w:pPr>
      <w:rPr>
        <w:rFonts w:ascii="Arial" w:hAnsi="Arial" w:cs="Times New Roman" w:hint="default"/>
      </w:rPr>
    </w:lvl>
    <w:lvl w:ilvl="5" w:tplc="AB345E7C">
      <w:start w:val="1"/>
      <w:numFmt w:val="bullet"/>
      <w:lvlText w:val="•"/>
      <w:lvlJc w:val="left"/>
      <w:pPr>
        <w:tabs>
          <w:tab w:val="num" w:pos="4320"/>
        </w:tabs>
        <w:ind w:left="4320" w:hanging="360"/>
      </w:pPr>
      <w:rPr>
        <w:rFonts w:ascii="Arial" w:hAnsi="Arial" w:cs="Times New Roman" w:hint="default"/>
      </w:rPr>
    </w:lvl>
    <w:lvl w:ilvl="6" w:tplc="4552DC48">
      <w:start w:val="1"/>
      <w:numFmt w:val="bullet"/>
      <w:lvlText w:val="•"/>
      <w:lvlJc w:val="left"/>
      <w:pPr>
        <w:tabs>
          <w:tab w:val="num" w:pos="5040"/>
        </w:tabs>
        <w:ind w:left="5040" w:hanging="360"/>
      </w:pPr>
      <w:rPr>
        <w:rFonts w:ascii="Arial" w:hAnsi="Arial" w:cs="Times New Roman" w:hint="default"/>
      </w:rPr>
    </w:lvl>
    <w:lvl w:ilvl="7" w:tplc="45E2714A">
      <w:start w:val="1"/>
      <w:numFmt w:val="bullet"/>
      <w:lvlText w:val="•"/>
      <w:lvlJc w:val="left"/>
      <w:pPr>
        <w:tabs>
          <w:tab w:val="num" w:pos="5760"/>
        </w:tabs>
        <w:ind w:left="5760" w:hanging="360"/>
      </w:pPr>
      <w:rPr>
        <w:rFonts w:ascii="Arial" w:hAnsi="Arial" w:cs="Times New Roman" w:hint="default"/>
      </w:rPr>
    </w:lvl>
    <w:lvl w:ilvl="8" w:tplc="B2D06398">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46D12"/>
    <w:multiLevelType w:val="hybridMultilevel"/>
    <w:tmpl w:val="AF9678A8"/>
    <w:lvl w:ilvl="0" w:tplc="209C5E3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7408AE"/>
    <w:multiLevelType w:val="hybridMultilevel"/>
    <w:tmpl w:val="B84260B0"/>
    <w:lvl w:ilvl="0" w:tplc="D5D27C6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20"/>
  </w:num>
  <w:num w:numId="4">
    <w:abstractNumId w:val="15"/>
  </w:num>
  <w:num w:numId="5">
    <w:abstractNumId w:val="40"/>
  </w:num>
  <w:num w:numId="6">
    <w:abstractNumId w:val="10"/>
  </w:num>
  <w:num w:numId="7">
    <w:abstractNumId w:val="38"/>
  </w:num>
  <w:num w:numId="8">
    <w:abstractNumId w:val="30"/>
  </w:num>
  <w:num w:numId="9">
    <w:abstractNumId w:val="39"/>
  </w:num>
  <w:num w:numId="10">
    <w:abstractNumId w:val="23"/>
  </w:num>
  <w:num w:numId="11">
    <w:abstractNumId w:val="0"/>
  </w:num>
  <w:num w:numId="12">
    <w:abstractNumId w:val="17"/>
  </w:num>
  <w:num w:numId="13">
    <w:abstractNumId w:val="26"/>
  </w:num>
  <w:num w:numId="14">
    <w:abstractNumId w:val="6"/>
  </w:num>
  <w:num w:numId="15">
    <w:abstractNumId w:val="32"/>
  </w:num>
  <w:num w:numId="16">
    <w:abstractNumId w:val="28"/>
  </w:num>
  <w:num w:numId="17">
    <w:abstractNumId w:val="22"/>
  </w:num>
  <w:num w:numId="18">
    <w:abstractNumId w:val="42"/>
  </w:num>
  <w:num w:numId="19">
    <w:abstractNumId w:val="9"/>
  </w:num>
  <w:num w:numId="20">
    <w:abstractNumId w:val="31"/>
  </w:num>
  <w:num w:numId="21">
    <w:abstractNumId w:val="7"/>
  </w:num>
  <w:num w:numId="22">
    <w:abstractNumId w:val="29"/>
  </w:num>
  <w:num w:numId="23">
    <w:abstractNumId w:val="27"/>
  </w:num>
  <w:num w:numId="24">
    <w:abstractNumId w:val="1"/>
  </w:num>
  <w:num w:numId="25">
    <w:abstractNumId w:val="36"/>
  </w:num>
  <w:num w:numId="26">
    <w:abstractNumId w:val="14"/>
  </w:num>
  <w:num w:numId="27">
    <w:abstractNumId w:val="3"/>
  </w:num>
  <w:num w:numId="28">
    <w:abstractNumId w:val="4"/>
  </w:num>
  <w:num w:numId="29">
    <w:abstractNumId w:val="41"/>
  </w:num>
  <w:num w:numId="30">
    <w:abstractNumId w:val="24"/>
  </w:num>
  <w:num w:numId="31">
    <w:abstractNumId w:val="35"/>
  </w:num>
  <w:num w:numId="32">
    <w:abstractNumId w:val="2"/>
  </w:num>
  <w:num w:numId="33">
    <w:abstractNumId w:val="37"/>
  </w:num>
  <w:num w:numId="34">
    <w:abstractNumId w:val="33"/>
  </w:num>
  <w:num w:numId="35">
    <w:abstractNumId w:val="44"/>
  </w:num>
  <w:num w:numId="36">
    <w:abstractNumId w:val="11"/>
  </w:num>
  <w:num w:numId="37">
    <w:abstractNumId w:val="13"/>
  </w:num>
  <w:num w:numId="38">
    <w:abstractNumId w:val="43"/>
  </w:num>
  <w:num w:numId="39">
    <w:abstractNumId w:val="18"/>
  </w:num>
  <w:num w:numId="40">
    <w:abstractNumId w:val="19"/>
  </w:num>
  <w:num w:numId="41">
    <w:abstractNumId w:val="25"/>
  </w:num>
  <w:num w:numId="42">
    <w:abstractNumId w:val="16"/>
  </w:num>
  <w:num w:numId="43">
    <w:abstractNumId w:val="8"/>
  </w:num>
  <w:num w:numId="44">
    <w:abstractNumId w:val="12"/>
  </w:num>
  <w:num w:numId="4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73"/>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2537"/>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189A"/>
    <w:rsid w:val="000433EA"/>
    <w:rsid w:val="00044CFA"/>
    <w:rsid w:val="000459C7"/>
    <w:rsid w:val="00046630"/>
    <w:rsid w:val="00046C80"/>
    <w:rsid w:val="0004718B"/>
    <w:rsid w:val="000473E0"/>
    <w:rsid w:val="00050112"/>
    <w:rsid w:val="000505CC"/>
    <w:rsid w:val="000511F9"/>
    <w:rsid w:val="00052850"/>
    <w:rsid w:val="000528A2"/>
    <w:rsid w:val="00052BBA"/>
    <w:rsid w:val="00054D9D"/>
    <w:rsid w:val="00055676"/>
    <w:rsid w:val="00056544"/>
    <w:rsid w:val="00060D8E"/>
    <w:rsid w:val="000610E7"/>
    <w:rsid w:val="00063D9E"/>
    <w:rsid w:val="000649B6"/>
    <w:rsid w:val="00064AD3"/>
    <w:rsid w:val="00065088"/>
    <w:rsid w:val="000652D3"/>
    <w:rsid w:val="000654A0"/>
    <w:rsid w:val="000707CA"/>
    <w:rsid w:val="00070DC3"/>
    <w:rsid w:val="0007205E"/>
    <w:rsid w:val="00072BBA"/>
    <w:rsid w:val="000747F0"/>
    <w:rsid w:val="00075FDA"/>
    <w:rsid w:val="00076386"/>
    <w:rsid w:val="00076D82"/>
    <w:rsid w:val="00081EC2"/>
    <w:rsid w:val="00083800"/>
    <w:rsid w:val="00084A65"/>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9C7"/>
    <w:rsid w:val="000A7BC5"/>
    <w:rsid w:val="000B16DB"/>
    <w:rsid w:val="000B1C5E"/>
    <w:rsid w:val="000B2282"/>
    <w:rsid w:val="000B2A11"/>
    <w:rsid w:val="000B2A5B"/>
    <w:rsid w:val="000B3B91"/>
    <w:rsid w:val="000B4641"/>
    <w:rsid w:val="000B5F0A"/>
    <w:rsid w:val="000C56B1"/>
    <w:rsid w:val="000C5B3B"/>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776"/>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4C6"/>
    <w:rsid w:val="001467B1"/>
    <w:rsid w:val="00150175"/>
    <w:rsid w:val="001502C8"/>
    <w:rsid w:val="0015130F"/>
    <w:rsid w:val="00154869"/>
    <w:rsid w:val="00155BFD"/>
    <w:rsid w:val="00157390"/>
    <w:rsid w:val="00160998"/>
    <w:rsid w:val="00160CD6"/>
    <w:rsid w:val="0016316A"/>
    <w:rsid w:val="00164171"/>
    <w:rsid w:val="001648CC"/>
    <w:rsid w:val="00164E58"/>
    <w:rsid w:val="00165033"/>
    <w:rsid w:val="001670EA"/>
    <w:rsid w:val="00167401"/>
    <w:rsid w:val="001674A0"/>
    <w:rsid w:val="001701A5"/>
    <w:rsid w:val="00170389"/>
    <w:rsid w:val="00170A50"/>
    <w:rsid w:val="0017170D"/>
    <w:rsid w:val="00174FFD"/>
    <w:rsid w:val="0017565B"/>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0BFC"/>
    <w:rsid w:val="001A15C6"/>
    <w:rsid w:val="001A5E19"/>
    <w:rsid w:val="001B01FA"/>
    <w:rsid w:val="001B0832"/>
    <w:rsid w:val="001B18A7"/>
    <w:rsid w:val="001B36FC"/>
    <w:rsid w:val="001B41ED"/>
    <w:rsid w:val="001B4607"/>
    <w:rsid w:val="001B7E0C"/>
    <w:rsid w:val="001C0674"/>
    <w:rsid w:val="001C226F"/>
    <w:rsid w:val="001C2649"/>
    <w:rsid w:val="001C27F4"/>
    <w:rsid w:val="001C32B5"/>
    <w:rsid w:val="001C66AC"/>
    <w:rsid w:val="001C6754"/>
    <w:rsid w:val="001C77F0"/>
    <w:rsid w:val="001D104E"/>
    <w:rsid w:val="001D46A0"/>
    <w:rsid w:val="001D6175"/>
    <w:rsid w:val="001D7282"/>
    <w:rsid w:val="001D7CA4"/>
    <w:rsid w:val="001D7E58"/>
    <w:rsid w:val="001E23D3"/>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17B"/>
    <w:rsid w:val="00217CDF"/>
    <w:rsid w:val="00221985"/>
    <w:rsid w:val="00221EC5"/>
    <w:rsid w:val="00222A7A"/>
    <w:rsid w:val="00224A2C"/>
    <w:rsid w:val="002251A1"/>
    <w:rsid w:val="002256D9"/>
    <w:rsid w:val="00226805"/>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2F6F"/>
    <w:rsid w:val="002632DF"/>
    <w:rsid w:val="002640BA"/>
    <w:rsid w:val="00264CF2"/>
    <w:rsid w:val="00267587"/>
    <w:rsid w:val="00271589"/>
    <w:rsid w:val="00273177"/>
    <w:rsid w:val="00273EAA"/>
    <w:rsid w:val="00275074"/>
    <w:rsid w:val="002763E9"/>
    <w:rsid w:val="00276736"/>
    <w:rsid w:val="00282B54"/>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EEA"/>
    <w:rsid w:val="002C2FA1"/>
    <w:rsid w:val="002C3EAA"/>
    <w:rsid w:val="002C6034"/>
    <w:rsid w:val="002C635B"/>
    <w:rsid w:val="002C7BB1"/>
    <w:rsid w:val="002C7CFF"/>
    <w:rsid w:val="002D0BC6"/>
    <w:rsid w:val="002D17C5"/>
    <w:rsid w:val="002D365F"/>
    <w:rsid w:val="002D3816"/>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3F60"/>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6B2"/>
    <w:rsid w:val="00341E60"/>
    <w:rsid w:val="0034217F"/>
    <w:rsid w:val="00343954"/>
    <w:rsid w:val="00345405"/>
    <w:rsid w:val="00345DDD"/>
    <w:rsid w:val="00346FED"/>
    <w:rsid w:val="003470CB"/>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85E"/>
    <w:rsid w:val="00370B63"/>
    <w:rsid w:val="00370FCC"/>
    <w:rsid w:val="003711AF"/>
    <w:rsid w:val="00374848"/>
    <w:rsid w:val="00375D09"/>
    <w:rsid w:val="003772D4"/>
    <w:rsid w:val="0037739D"/>
    <w:rsid w:val="0037751C"/>
    <w:rsid w:val="00380F3F"/>
    <w:rsid w:val="00382232"/>
    <w:rsid w:val="00382F1A"/>
    <w:rsid w:val="00383282"/>
    <w:rsid w:val="00383658"/>
    <w:rsid w:val="00383B56"/>
    <w:rsid w:val="00383EB6"/>
    <w:rsid w:val="0038412E"/>
    <w:rsid w:val="003845EF"/>
    <w:rsid w:val="00384FBF"/>
    <w:rsid w:val="00385540"/>
    <w:rsid w:val="00386053"/>
    <w:rsid w:val="0038771D"/>
    <w:rsid w:val="00390AC1"/>
    <w:rsid w:val="00393E44"/>
    <w:rsid w:val="00397AB6"/>
    <w:rsid w:val="00397ACA"/>
    <w:rsid w:val="003A0DA6"/>
    <w:rsid w:val="003A10C3"/>
    <w:rsid w:val="003A419A"/>
    <w:rsid w:val="003A53F3"/>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2F2A"/>
    <w:rsid w:val="00406B4D"/>
    <w:rsid w:val="0041443C"/>
    <w:rsid w:val="004154F7"/>
    <w:rsid w:val="004176FF"/>
    <w:rsid w:val="004241C5"/>
    <w:rsid w:val="00424FA7"/>
    <w:rsid w:val="00426656"/>
    <w:rsid w:val="00426A87"/>
    <w:rsid w:val="004309D8"/>
    <w:rsid w:val="004313D1"/>
    <w:rsid w:val="00432110"/>
    <w:rsid w:val="00433EBE"/>
    <w:rsid w:val="00434406"/>
    <w:rsid w:val="00441B92"/>
    <w:rsid w:val="0044321F"/>
    <w:rsid w:val="0044474B"/>
    <w:rsid w:val="00444F93"/>
    <w:rsid w:val="00444FA4"/>
    <w:rsid w:val="004453BC"/>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779D6"/>
    <w:rsid w:val="00481D90"/>
    <w:rsid w:val="004827D3"/>
    <w:rsid w:val="00482CD4"/>
    <w:rsid w:val="00483261"/>
    <w:rsid w:val="00485B23"/>
    <w:rsid w:val="004874E4"/>
    <w:rsid w:val="0049070D"/>
    <w:rsid w:val="00491DB2"/>
    <w:rsid w:val="00492877"/>
    <w:rsid w:val="004948ED"/>
    <w:rsid w:val="00495A8F"/>
    <w:rsid w:val="00496DC2"/>
    <w:rsid w:val="00496E75"/>
    <w:rsid w:val="004A014C"/>
    <w:rsid w:val="004A015B"/>
    <w:rsid w:val="004A0AA8"/>
    <w:rsid w:val="004A1FE4"/>
    <w:rsid w:val="004A2CA9"/>
    <w:rsid w:val="004A3CB5"/>
    <w:rsid w:val="004A537D"/>
    <w:rsid w:val="004A612F"/>
    <w:rsid w:val="004A67F0"/>
    <w:rsid w:val="004A6FFF"/>
    <w:rsid w:val="004A71C3"/>
    <w:rsid w:val="004A7769"/>
    <w:rsid w:val="004B15E2"/>
    <w:rsid w:val="004B23AD"/>
    <w:rsid w:val="004B2965"/>
    <w:rsid w:val="004B4224"/>
    <w:rsid w:val="004B45B5"/>
    <w:rsid w:val="004B4647"/>
    <w:rsid w:val="004B7455"/>
    <w:rsid w:val="004B74FF"/>
    <w:rsid w:val="004B7A23"/>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37E9"/>
    <w:rsid w:val="00513A15"/>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40E6"/>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29A6"/>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C6EF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2B00"/>
    <w:rsid w:val="00603A32"/>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099"/>
    <w:rsid w:val="006345C3"/>
    <w:rsid w:val="00635120"/>
    <w:rsid w:val="006351BE"/>
    <w:rsid w:val="006362F9"/>
    <w:rsid w:val="00636449"/>
    <w:rsid w:val="006373CD"/>
    <w:rsid w:val="006408B1"/>
    <w:rsid w:val="00640B22"/>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73"/>
    <w:rsid w:val="006626D0"/>
    <w:rsid w:val="00664E8C"/>
    <w:rsid w:val="00665F7C"/>
    <w:rsid w:val="00666DFC"/>
    <w:rsid w:val="00666EBB"/>
    <w:rsid w:val="0066779E"/>
    <w:rsid w:val="00667FA3"/>
    <w:rsid w:val="0067269D"/>
    <w:rsid w:val="00672988"/>
    <w:rsid w:val="00674E6A"/>
    <w:rsid w:val="00676A64"/>
    <w:rsid w:val="00677925"/>
    <w:rsid w:val="00680F46"/>
    <w:rsid w:val="00681E7A"/>
    <w:rsid w:val="00682B53"/>
    <w:rsid w:val="00682F27"/>
    <w:rsid w:val="006846C3"/>
    <w:rsid w:val="00686F6F"/>
    <w:rsid w:val="00690E2E"/>
    <w:rsid w:val="006932E7"/>
    <w:rsid w:val="00693347"/>
    <w:rsid w:val="0069334C"/>
    <w:rsid w:val="00696D63"/>
    <w:rsid w:val="00696FB3"/>
    <w:rsid w:val="006A032F"/>
    <w:rsid w:val="006A1D91"/>
    <w:rsid w:val="006A2E9B"/>
    <w:rsid w:val="006A41AE"/>
    <w:rsid w:val="006A4856"/>
    <w:rsid w:val="006A564B"/>
    <w:rsid w:val="006B1545"/>
    <w:rsid w:val="006B2DA7"/>
    <w:rsid w:val="006B2F4D"/>
    <w:rsid w:val="006B3682"/>
    <w:rsid w:val="006B4498"/>
    <w:rsid w:val="006B48CB"/>
    <w:rsid w:val="006C1445"/>
    <w:rsid w:val="006C3AED"/>
    <w:rsid w:val="006C4FC1"/>
    <w:rsid w:val="006C529D"/>
    <w:rsid w:val="006D0E6B"/>
    <w:rsid w:val="006D2146"/>
    <w:rsid w:val="006D5BCA"/>
    <w:rsid w:val="006D72CF"/>
    <w:rsid w:val="006E094A"/>
    <w:rsid w:val="006E0C93"/>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5DD0"/>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462FA"/>
    <w:rsid w:val="00753BB5"/>
    <w:rsid w:val="00756832"/>
    <w:rsid w:val="00756A01"/>
    <w:rsid w:val="007618DE"/>
    <w:rsid w:val="007626D0"/>
    <w:rsid w:val="007633BC"/>
    <w:rsid w:val="007651CA"/>
    <w:rsid w:val="00767519"/>
    <w:rsid w:val="0076762A"/>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7B3"/>
    <w:rsid w:val="007C6CA2"/>
    <w:rsid w:val="007D05B2"/>
    <w:rsid w:val="007D0C44"/>
    <w:rsid w:val="007D1972"/>
    <w:rsid w:val="007D1F33"/>
    <w:rsid w:val="007D3307"/>
    <w:rsid w:val="007D5ABC"/>
    <w:rsid w:val="007D5E27"/>
    <w:rsid w:val="007D6F64"/>
    <w:rsid w:val="007E5A8A"/>
    <w:rsid w:val="007E79C5"/>
    <w:rsid w:val="007F2635"/>
    <w:rsid w:val="007F2F28"/>
    <w:rsid w:val="007F43BC"/>
    <w:rsid w:val="007F4740"/>
    <w:rsid w:val="008006C6"/>
    <w:rsid w:val="0080153E"/>
    <w:rsid w:val="00805C2D"/>
    <w:rsid w:val="0080742D"/>
    <w:rsid w:val="0081151E"/>
    <w:rsid w:val="00812498"/>
    <w:rsid w:val="008127E6"/>
    <w:rsid w:val="0081336E"/>
    <w:rsid w:val="00813928"/>
    <w:rsid w:val="008170C3"/>
    <w:rsid w:val="0081767B"/>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27C60"/>
    <w:rsid w:val="008307ED"/>
    <w:rsid w:val="0083350F"/>
    <w:rsid w:val="0083363F"/>
    <w:rsid w:val="00834358"/>
    <w:rsid w:val="008346BD"/>
    <w:rsid w:val="00834F58"/>
    <w:rsid w:val="00835AC4"/>
    <w:rsid w:val="00835E2C"/>
    <w:rsid w:val="00836B7A"/>
    <w:rsid w:val="008409AA"/>
    <w:rsid w:val="00840E0E"/>
    <w:rsid w:val="00840FB8"/>
    <w:rsid w:val="008410F9"/>
    <w:rsid w:val="00842819"/>
    <w:rsid w:val="00843A7A"/>
    <w:rsid w:val="008447F5"/>
    <w:rsid w:val="00846292"/>
    <w:rsid w:val="00846486"/>
    <w:rsid w:val="008506E1"/>
    <w:rsid w:val="008515EE"/>
    <w:rsid w:val="008528D3"/>
    <w:rsid w:val="00852CD0"/>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33B1"/>
    <w:rsid w:val="008743F3"/>
    <w:rsid w:val="0087444A"/>
    <w:rsid w:val="00875139"/>
    <w:rsid w:val="00875410"/>
    <w:rsid w:val="00881AE0"/>
    <w:rsid w:val="008824EF"/>
    <w:rsid w:val="008835F6"/>
    <w:rsid w:val="00883D4D"/>
    <w:rsid w:val="008850BA"/>
    <w:rsid w:val="00885876"/>
    <w:rsid w:val="008859BC"/>
    <w:rsid w:val="00886185"/>
    <w:rsid w:val="008861D9"/>
    <w:rsid w:val="0088638C"/>
    <w:rsid w:val="008908E5"/>
    <w:rsid w:val="00891216"/>
    <w:rsid w:val="00894FDC"/>
    <w:rsid w:val="008A16F9"/>
    <w:rsid w:val="008A1D3E"/>
    <w:rsid w:val="008A350A"/>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88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3A64"/>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5822"/>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BBB"/>
    <w:rsid w:val="009D5C32"/>
    <w:rsid w:val="009D6472"/>
    <w:rsid w:val="009D79F4"/>
    <w:rsid w:val="009E3CD1"/>
    <w:rsid w:val="009E5AF5"/>
    <w:rsid w:val="009E5EB5"/>
    <w:rsid w:val="009E74F0"/>
    <w:rsid w:val="009F0768"/>
    <w:rsid w:val="009F17CE"/>
    <w:rsid w:val="009F1E68"/>
    <w:rsid w:val="009F3335"/>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1FD2"/>
    <w:rsid w:val="00A42D07"/>
    <w:rsid w:val="00A450C0"/>
    <w:rsid w:val="00A45468"/>
    <w:rsid w:val="00A45EF2"/>
    <w:rsid w:val="00A4791B"/>
    <w:rsid w:val="00A50A48"/>
    <w:rsid w:val="00A50A5D"/>
    <w:rsid w:val="00A51522"/>
    <w:rsid w:val="00A51573"/>
    <w:rsid w:val="00A51A5E"/>
    <w:rsid w:val="00A52895"/>
    <w:rsid w:val="00A53DA0"/>
    <w:rsid w:val="00A55481"/>
    <w:rsid w:val="00A5765D"/>
    <w:rsid w:val="00A607CB"/>
    <w:rsid w:val="00A6351F"/>
    <w:rsid w:val="00A65A70"/>
    <w:rsid w:val="00A66F36"/>
    <w:rsid w:val="00A676D9"/>
    <w:rsid w:val="00A67EFC"/>
    <w:rsid w:val="00A7031E"/>
    <w:rsid w:val="00A71140"/>
    <w:rsid w:val="00A714AA"/>
    <w:rsid w:val="00A73B26"/>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06F4"/>
    <w:rsid w:val="00AA1087"/>
    <w:rsid w:val="00AA2596"/>
    <w:rsid w:val="00AA25A9"/>
    <w:rsid w:val="00AA26D9"/>
    <w:rsid w:val="00AA32EE"/>
    <w:rsid w:val="00AA51AD"/>
    <w:rsid w:val="00AA591E"/>
    <w:rsid w:val="00AA65C9"/>
    <w:rsid w:val="00AA750D"/>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5052"/>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26BD"/>
    <w:rsid w:val="00B04048"/>
    <w:rsid w:val="00B04F3D"/>
    <w:rsid w:val="00B05702"/>
    <w:rsid w:val="00B06DD9"/>
    <w:rsid w:val="00B07CD6"/>
    <w:rsid w:val="00B07E52"/>
    <w:rsid w:val="00B10010"/>
    <w:rsid w:val="00B11775"/>
    <w:rsid w:val="00B1302D"/>
    <w:rsid w:val="00B132A7"/>
    <w:rsid w:val="00B1513F"/>
    <w:rsid w:val="00B1746F"/>
    <w:rsid w:val="00B20725"/>
    <w:rsid w:val="00B2175F"/>
    <w:rsid w:val="00B21EC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489"/>
    <w:rsid w:val="00B64898"/>
    <w:rsid w:val="00B67805"/>
    <w:rsid w:val="00B7267A"/>
    <w:rsid w:val="00B726FF"/>
    <w:rsid w:val="00B72AA4"/>
    <w:rsid w:val="00B737F4"/>
    <w:rsid w:val="00B76BCD"/>
    <w:rsid w:val="00B76EE9"/>
    <w:rsid w:val="00B77880"/>
    <w:rsid w:val="00B80D90"/>
    <w:rsid w:val="00B82613"/>
    <w:rsid w:val="00B828B5"/>
    <w:rsid w:val="00B84E9C"/>
    <w:rsid w:val="00B85522"/>
    <w:rsid w:val="00B85DD2"/>
    <w:rsid w:val="00B90E2A"/>
    <w:rsid w:val="00B90F2A"/>
    <w:rsid w:val="00B9198D"/>
    <w:rsid w:val="00B93008"/>
    <w:rsid w:val="00B9406D"/>
    <w:rsid w:val="00B94BA7"/>
    <w:rsid w:val="00B94E0E"/>
    <w:rsid w:val="00B96259"/>
    <w:rsid w:val="00B97CA3"/>
    <w:rsid w:val="00BA1AB0"/>
    <w:rsid w:val="00BA2110"/>
    <w:rsid w:val="00BA76A9"/>
    <w:rsid w:val="00BB3E2B"/>
    <w:rsid w:val="00BB5D1C"/>
    <w:rsid w:val="00BB6552"/>
    <w:rsid w:val="00BB6B9B"/>
    <w:rsid w:val="00BB754F"/>
    <w:rsid w:val="00BC07D4"/>
    <w:rsid w:val="00BC0A5D"/>
    <w:rsid w:val="00BC0BE3"/>
    <w:rsid w:val="00BC1AD9"/>
    <w:rsid w:val="00BC32E7"/>
    <w:rsid w:val="00BC58B9"/>
    <w:rsid w:val="00BD2081"/>
    <w:rsid w:val="00BD3E68"/>
    <w:rsid w:val="00BD598A"/>
    <w:rsid w:val="00BD70D6"/>
    <w:rsid w:val="00BD75B4"/>
    <w:rsid w:val="00BD7D14"/>
    <w:rsid w:val="00BE02B4"/>
    <w:rsid w:val="00BE631E"/>
    <w:rsid w:val="00BF0CCF"/>
    <w:rsid w:val="00BF0FC5"/>
    <w:rsid w:val="00BF0FE4"/>
    <w:rsid w:val="00BF10BC"/>
    <w:rsid w:val="00BF21AC"/>
    <w:rsid w:val="00BF2E53"/>
    <w:rsid w:val="00BF3669"/>
    <w:rsid w:val="00BF3C0D"/>
    <w:rsid w:val="00BF6F4B"/>
    <w:rsid w:val="00BF7C80"/>
    <w:rsid w:val="00C011A3"/>
    <w:rsid w:val="00C03309"/>
    <w:rsid w:val="00C072FE"/>
    <w:rsid w:val="00C12E39"/>
    <w:rsid w:val="00C14164"/>
    <w:rsid w:val="00C14851"/>
    <w:rsid w:val="00C15D8E"/>
    <w:rsid w:val="00C17012"/>
    <w:rsid w:val="00C178FB"/>
    <w:rsid w:val="00C257B7"/>
    <w:rsid w:val="00C272E8"/>
    <w:rsid w:val="00C2782B"/>
    <w:rsid w:val="00C27859"/>
    <w:rsid w:val="00C32035"/>
    <w:rsid w:val="00C33359"/>
    <w:rsid w:val="00C348D6"/>
    <w:rsid w:val="00C36E34"/>
    <w:rsid w:val="00C404EE"/>
    <w:rsid w:val="00C4061A"/>
    <w:rsid w:val="00C4099C"/>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6691A"/>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209"/>
    <w:rsid w:val="00C94384"/>
    <w:rsid w:val="00C94A34"/>
    <w:rsid w:val="00C94C2B"/>
    <w:rsid w:val="00C96F79"/>
    <w:rsid w:val="00C97CF9"/>
    <w:rsid w:val="00CA17DD"/>
    <w:rsid w:val="00CA1863"/>
    <w:rsid w:val="00CA2DB2"/>
    <w:rsid w:val="00CA391D"/>
    <w:rsid w:val="00CA3ACD"/>
    <w:rsid w:val="00CA4F8B"/>
    <w:rsid w:val="00CA5295"/>
    <w:rsid w:val="00CA6034"/>
    <w:rsid w:val="00CB09DA"/>
    <w:rsid w:val="00CB0BD9"/>
    <w:rsid w:val="00CB19E0"/>
    <w:rsid w:val="00CB1CAC"/>
    <w:rsid w:val="00CB1DE8"/>
    <w:rsid w:val="00CB1E3B"/>
    <w:rsid w:val="00CB1F1D"/>
    <w:rsid w:val="00CB71F8"/>
    <w:rsid w:val="00CC26DB"/>
    <w:rsid w:val="00CC3DAA"/>
    <w:rsid w:val="00CC46EB"/>
    <w:rsid w:val="00CC4C2C"/>
    <w:rsid w:val="00CC5057"/>
    <w:rsid w:val="00CD078F"/>
    <w:rsid w:val="00CD121E"/>
    <w:rsid w:val="00CD3ED8"/>
    <w:rsid w:val="00CD464F"/>
    <w:rsid w:val="00CD51AC"/>
    <w:rsid w:val="00CD761D"/>
    <w:rsid w:val="00CD76B5"/>
    <w:rsid w:val="00CD7E3B"/>
    <w:rsid w:val="00CE2346"/>
    <w:rsid w:val="00CE4814"/>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1617C"/>
    <w:rsid w:val="00D20016"/>
    <w:rsid w:val="00D2279F"/>
    <w:rsid w:val="00D22AF1"/>
    <w:rsid w:val="00D22E93"/>
    <w:rsid w:val="00D242DA"/>
    <w:rsid w:val="00D26448"/>
    <w:rsid w:val="00D264CE"/>
    <w:rsid w:val="00D26670"/>
    <w:rsid w:val="00D26CFD"/>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2EEA"/>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495"/>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B7E2A"/>
    <w:rsid w:val="00DC0551"/>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0E32"/>
    <w:rsid w:val="00DF100B"/>
    <w:rsid w:val="00DF3F71"/>
    <w:rsid w:val="00DF4359"/>
    <w:rsid w:val="00DF6181"/>
    <w:rsid w:val="00E03A76"/>
    <w:rsid w:val="00E0576C"/>
    <w:rsid w:val="00E068BC"/>
    <w:rsid w:val="00E06FB5"/>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36E5"/>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60DF"/>
    <w:rsid w:val="00E67EE5"/>
    <w:rsid w:val="00E7013A"/>
    <w:rsid w:val="00E74F5D"/>
    <w:rsid w:val="00E74F79"/>
    <w:rsid w:val="00E7602A"/>
    <w:rsid w:val="00E76034"/>
    <w:rsid w:val="00E76338"/>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6F11"/>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5266"/>
    <w:rsid w:val="00F16739"/>
    <w:rsid w:val="00F16DE2"/>
    <w:rsid w:val="00F2052B"/>
    <w:rsid w:val="00F20C99"/>
    <w:rsid w:val="00F2260F"/>
    <w:rsid w:val="00F242AD"/>
    <w:rsid w:val="00F247F2"/>
    <w:rsid w:val="00F265F7"/>
    <w:rsid w:val="00F27FA6"/>
    <w:rsid w:val="00F33DC8"/>
    <w:rsid w:val="00F34444"/>
    <w:rsid w:val="00F41ADA"/>
    <w:rsid w:val="00F4275C"/>
    <w:rsid w:val="00F44A01"/>
    <w:rsid w:val="00F5171B"/>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4B6F"/>
    <w:rsid w:val="00F85691"/>
    <w:rsid w:val="00F87094"/>
    <w:rsid w:val="00F87AB3"/>
    <w:rsid w:val="00F9061F"/>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1B5"/>
    <w:rsid w:val="00FE2398"/>
    <w:rsid w:val="00FE386B"/>
    <w:rsid w:val="00FE515A"/>
    <w:rsid w:val="00FE5624"/>
    <w:rsid w:val="00FE5D2C"/>
    <w:rsid w:val="00FE5FBF"/>
    <w:rsid w:val="00FE6C25"/>
    <w:rsid w:val="00FE6DFA"/>
    <w:rsid w:val="00FF033A"/>
    <w:rsid w:val="00FF0964"/>
    <w:rsid w:val="00FF16F2"/>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F2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3993546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723391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2002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37336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0954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5AIRPNAIUNRU-1830940522-1780</_dlc_DocId>
    <_dlc_DocIdUrl xmlns="71c5aaf6-e6ce-465b-b873-5148d2a4c105">
      <Url>https://nokia.sharepoint.com/sites/c5g/5gradio/_layouts/15/DocIdRedir.aspx?ID=5AIRPNAIUNRU-1830940522-1780</Url>
      <Description>5AIRPNAIUNRU-1830940522-1780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CB4709C-30CC-4982-B79C-0DD6F6235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0C64C3FC-C41C-4743-BFE4-F408B0FE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1149</TotalTime>
  <Pages>6</Pages>
  <Words>2358</Words>
  <Characters>13442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Farag, Emad (Nokia - US)</cp:lastModifiedBy>
  <cp:revision>71</cp:revision>
  <cp:lastPrinted>2017-08-07T12:57:00Z</cp:lastPrinted>
  <dcterms:created xsi:type="dcterms:W3CDTF">2017-08-01T16:01:00Z</dcterms:created>
  <dcterms:modified xsi:type="dcterms:W3CDTF">2017-10-02T18:41:00Z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c8c01ac6-feb1-4dd2-9131-71dffd60cfb9</vt:lpwstr>
  </property>
</Properties>
</file>